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6D5" w:rsidRPr="00BF66D5" w:rsidRDefault="00BF66D5" w:rsidP="00BF66D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66D5">
        <w:rPr>
          <w:rFonts w:ascii="Times New Roman" w:eastAsia="Times New Roman" w:hAnsi="Times New Roman" w:cs="Times New Roman"/>
          <w:sz w:val="20"/>
          <w:szCs w:val="20"/>
          <w:lang w:eastAsia="pl-PL"/>
        </w:rPr>
        <w:t>KARTA KURSU</w:t>
      </w:r>
    </w:p>
    <w:p w:rsidR="00BF66D5" w:rsidRPr="00BF66D5" w:rsidRDefault="00BF66D5" w:rsidP="00BF66D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F66D5" w:rsidRPr="00BF66D5" w:rsidRDefault="00BF66D5" w:rsidP="00BF66D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F66D5" w:rsidRPr="00BF66D5" w:rsidRDefault="00BF66D5" w:rsidP="00BF66D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BF66D5" w:rsidRPr="00BF66D5" w:rsidTr="007C49C4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:rsidR="00BF66D5" w:rsidRPr="00BF66D5" w:rsidRDefault="00BF66D5" w:rsidP="00BF66D5">
            <w:pPr>
              <w:widowControl w:val="0"/>
              <w:suppressAutoHyphens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66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7655" w:type="dxa"/>
            <w:vAlign w:val="center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28"/>
                <w:sz w:val="20"/>
                <w:szCs w:val="20"/>
                <w:lang w:eastAsia="pl-PL"/>
              </w:rPr>
            </w:pPr>
            <w:bookmarkStart w:id="0" w:name="_Toc493857661"/>
            <w:r w:rsidRPr="00BF66D5">
              <w:rPr>
                <w:rFonts w:ascii="Times New Roman" w:eastAsia="Times New Roman" w:hAnsi="Times New Roman" w:cs="Times New Roman"/>
                <w:b/>
                <w:bCs/>
                <w:kern w:val="28"/>
                <w:sz w:val="20"/>
                <w:szCs w:val="20"/>
                <w:lang w:eastAsia="pl-PL"/>
              </w:rPr>
              <w:t>Problemy opisu składniowego</w:t>
            </w:r>
            <w:bookmarkEnd w:id="0"/>
          </w:p>
        </w:tc>
      </w:tr>
      <w:tr w:rsidR="00BF66D5" w:rsidRPr="00BF66D5" w:rsidTr="007C49C4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:rsidR="00BF66D5" w:rsidRPr="00BF66D5" w:rsidRDefault="00BF66D5" w:rsidP="00BF66D5">
            <w:pPr>
              <w:widowControl w:val="0"/>
              <w:suppressAutoHyphens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66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w j. ang.</w:t>
            </w:r>
          </w:p>
        </w:tc>
        <w:tc>
          <w:tcPr>
            <w:tcW w:w="7655" w:type="dxa"/>
            <w:vAlign w:val="center"/>
          </w:tcPr>
          <w:p w:rsidR="00BF66D5" w:rsidRPr="00BF66D5" w:rsidRDefault="00BF66D5" w:rsidP="00BF66D5">
            <w:pPr>
              <w:widowControl w:val="0"/>
              <w:suppressLineNumbers/>
              <w:suppressAutoHyphens/>
              <w:autoSpaceDE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F66D5" w:rsidRPr="00BF66D5" w:rsidRDefault="00BF66D5" w:rsidP="00BF66D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3261"/>
      </w:tblGrid>
      <w:tr w:rsidR="00BF66D5" w:rsidRPr="00BF66D5" w:rsidTr="007C49C4">
        <w:trPr>
          <w:cantSplit/>
        </w:trPr>
        <w:tc>
          <w:tcPr>
            <w:tcW w:w="3189" w:type="dxa"/>
            <w:vMerge w:val="restart"/>
            <w:shd w:val="clear" w:color="auto" w:fill="DBE5F1"/>
            <w:vAlign w:val="center"/>
          </w:tcPr>
          <w:p w:rsidR="00BF66D5" w:rsidRPr="00BF66D5" w:rsidRDefault="00BF66D5" w:rsidP="00BF66D5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66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Koordynator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:rsidR="00BF66D5" w:rsidRPr="00BF66D5" w:rsidRDefault="00BF66D5" w:rsidP="00BF66D5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66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Kierownik Katedry Językoznawstwa Romańskiego</w:t>
            </w:r>
          </w:p>
        </w:tc>
        <w:tc>
          <w:tcPr>
            <w:tcW w:w="3261" w:type="dxa"/>
            <w:shd w:val="clear" w:color="auto" w:fill="DBE5F1"/>
            <w:vAlign w:val="center"/>
          </w:tcPr>
          <w:p w:rsidR="00BF66D5" w:rsidRPr="00BF66D5" w:rsidRDefault="00BF66D5" w:rsidP="00BF66D5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66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Zespół dydaktyczny</w:t>
            </w:r>
          </w:p>
        </w:tc>
      </w:tr>
      <w:tr w:rsidR="00BF66D5" w:rsidRPr="00BF66D5" w:rsidTr="007C49C4">
        <w:trPr>
          <w:cantSplit/>
          <w:trHeight w:val="344"/>
        </w:trPr>
        <w:tc>
          <w:tcPr>
            <w:tcW w:w="3189" w:type="dxa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:rsidR="00BF66D5" w:rsidRPr="00BF66D5" w:rsidRDefault="00BF66D5" w:rsidP="00BF66D5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90" w:type="dxa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:rsidR="00BF66D5" w:rsidRPr="00BF66D5" w:rsidRDefault="00BF66D5" w:rsidP="00BF66D5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BF66D5" w:rsidRPr="00BF66D5" w:rsidRDefault="00BF66D5" w:rsidP="00BF66D5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66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Katedra Językoznawstwa Romańskiego</w:t>
            </w:r>
          </w:p>
        </w:tc>
      </w:tr>
      <w:tr w:rsidR="00BF66D5" w:rsidRPr="00BF66D5" w:rsidTr="007C49C4">
        <w:trPr>
          <w:cantSplit/>
          <w:trHeight w:val="57"/>
        </w:trPr>
        <w:tc>
          <w:tcPr>
            <w:tcW w:w="31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F66D5" w:rsidRPr="00BF66D5" w:rsidRDefault="00BF66D5" w:rsidP="00BF66D5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90" w:type="dxa"/>
            <w:tcBorders>
              <w:left w:val="nil"/>
            </w:tcBorders>
            <w:shd w:val="clear" w:color="auto" w:fill="auto"/>
            <w:vAlign w:val="center"/>
          </w:tcPr>
          <w:p w:rsidR="00BF66D5" w:rsidRPr="00BF66D5" w:rsidRDefault="00BF66D5" w:rsidP="00BF66D5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BF66D5" w:rsidRPr="00BF66D5" w:rsidRDefault="00BF66D5" w:rsidP="00BF66D5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F66D5" w:rsidRPr="00BF66D5" w:rsidTr="007C49C4">
        <w:trPr>
          <w:cantSplit/>
        </w:trPr>
        <w:tc>
          <w:tcPr>
            <w:tcW w:w="3189" w:type="dxa"/>
            <w:shd w:val="clear" w:color="auto" w:fill="DBE5F1"/>
            <w:vAlign w:val="center"/>
          </w:tcPr>
          <w:p w:rsidR="00BF66D5" w:rsidRPr="00BF66D5" w:rsidRDefault="00BF66D5" w:rsidP="00BF66D5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66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Punktacja ECTS*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BF66D5" w:rsidRPr="00BF66D5" w:rsidRDefault="00BF66D5" w:rsidP="00BF66D5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66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BF66D5" w:rsidRPr="00BF66D5" w:rsidRDefault="00BF66D5" w:rsidP="00BF66D5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F66D5" w:rsidRPr="00BF66D5" w:rsidRDefault="00BF66D5" w:rsidP="00BF66D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F66D5" w:rsidRPr="00BF66D5" w:rsidRDefault="00BF66D5" w:rsidP="00BF66D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66D5">
        <w:rPr>
          <w:rFonts w:ascii="Times New Roman" w:eastAsia="Times New Roman" w:hAnsi="Times New Roman" w:cs="Times New Roman"/>
          <w:sz w:val="20"/>
          <w:szCs w:val="20"/>
          <w:lang w:eastAsia="pl-PL"/>
        </w:rPr>
        <w:t>Opis kursu (cele kształcenia)</w:t>
      </w:r>
    </w:p>
    <w:p w:rsidR="00BF66D5" w:rsidRPr="00BF66D5" w:rsidRDefault="00BF66D5" w:rsidP="00BF66D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4"/>
      </w:tblGrid>
      <w:tr w:rsidR="00BF66D5" w:rsidRPr="00BF66D5" w:rsidTr="007C49C4">
        <w:trPr>
          <w:trHeight w:val="291"/>
        </w:trPr>
        <w:tc>
          <w:tcPr>
            <w:tcW w:w="9640" w:type="dxa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66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Celem zajęć jest przedstawienie zagadnień z zakresu składni języka francuskiego o  podstawach semantycznych</w:t>
            </w:r>
            <w:r w:rsidRPr="00BF66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</w:p>
        </w:tc>
      </w:tr>
    </w:tbl>
    <w:p w:rsidR="00BF66D5" w:rsidRPr="00BF66D5" w:rsidRDefault="00BF66D5" w:rsidP="00BF66D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F66D5" w:rsidRPr="00BF66D5" w:rsidRDefault="00BF66D5" w:rsidP="00BF66D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66D5">
        <w:rPr>
          <w:rFonts w:ascii="Times New Roman" w:eastAsia="Times New Roman" w:hAnsi="Times New Roman" w:cs="Times New Roman"/>
          <w:sz w:val="20"/>
          <w:szCs w:val="20"/>
          <w:lang w:eastAsia="pl-PL"/>
        </w:rPr>
        <w:t>Warunki wstępne</w:t>
      </w:r>
    </w:p>
    <w:p w:rsidR="00BF66D5" w:rsidRPr="00BF66D5" w:rsidRDefault="00BF66D5" w:rsidP="00BF66D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BF66D5" w:rsidRPr="00BF66D5" w:rsidTr="007C49C4">
        <w:trPr>
          <w:trHeight w:val="337"/>
        </w:trPr>
        <w:tc>
          <w:tcPr>
            <w:tcW w:w="1941" w:type="dxa"/>
            <w:shd w:val="clear" w:color="auto" w:fill="DBE5F1"/>
            <w:vAlign w:val="center"/>
          </w:tcPr>
          <w:p w:rsidR="00BF66D5" w:rsidRPr="00BF66D5" w:rsidRDefault="00BF66D5" w:rsidP="00BF66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66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Wiedza</w:t>
            </w:r>
          </w:p>
        </w:tc>
        <w:tc>
          <w:tcPr>
            <w:tcW w:w="7699" w:type="dxa"/>
            <w:vAlign w:val="center"/>
          </w:tcPr>
          <w:p w:rsidR="00BF66D5" w:rsidRPr="00BF66D5" w:rsidRDefault="00BF66D5" w:rsidP="00BF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66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zakresu językoznawstwa</w:t>
            </w:r>
          </w:p>
        </w:tc>
      </w:tr>
      <w:tr w:rsidR="00BF66D5" w:rsidRPr="00BF66D5" w:rsidTr="007C49C4">
        <w:trPr>
          <w:trHeight w:val="300"/>
        </w:trPr>
        <w:tc>
          <w:tcPr>
            <w:tcW w:w="1941" w:type="dxa"/>
            <w:shd w:val="clear" w:color="auto" w:fill="DBE5F1"/>
            <w:vAlign w:val="center"/>
          </w:tcPr>
          <w:p w:rsidR="00BF66D5" w:rsidRPr="00BF66D5" w:rsidRDefault="00BF66D5" w:rsidP="00BF66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66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Umiejętności</w:t>
            </w:r>
          </w:p>
        </w:tc>
        <w:tc>
          <w:tcPr>
            <w:tcW w:w="7699" w:type="dxa"/>
            <w:vAlign w:val="center"/>
          </w:tcPr>
          <w:p w:rsidR="00BF66D5" w:rsidRPr="00BF66D5" w:rsidRDefault="00BF66D5" w:rsidP="00BF66D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66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Analiza składniowa zdania</w:t>
            </w:r>
          </w:p>
        </w:tc>
      </w:tr>
      <w:tr w:rsidR="00BF66D5" w:rsidRPr="00BF66D5" w:rsidTr="007C49C4">
        <w:tc>
          <w:tcPr>
            <w:tcW w:w="1941" w:type="dxa"/>
            <w:shd w:val="clear" w:color="auto" w:fill="DBE5F1"/>
            <w:vAlign w:val="center"/>
          </w:tcPr>
          <w:p w:rsidR="00BF66D5" w:rsidRPr="00BF66D5" w:rsidRDefault="00BF66D5" w:rsidP="00BF66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66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Kursy</w:t>
            </w:r>
          </w:p>
        </w:tc>
        <w:tc>
          <w:tcPr>
            <w:tcW w:w="7699" w:type="dxa"/>
            <w:vAlign w:val="center"/>
          </w:tcPr>
          <w:p w:rsidR="00BF66D5" w:rsidRPr="00BF66D5" w:rsidRDefault="00BF66D5" w:rsidP="00BF66D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66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</w:t>
            </w:r>
          </w:p>
        </w:tc>
      </w:tr>
    </w:tbl>
    <w:p w:rsidR="00BF66D5" w:rsidRPr="00BF66D5" w:rsidRDefault="00BF66D5" w:rsidP="00BF66D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F66D5" w:rsidRPr="00BF66D5" w:rsidRDefault="00BF66D5" w:rsidP="00BF66D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66D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Efekty kształcenia </w:t>
      </w: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8"/>
        <w:gridCol w:w="4980"/>
        <w:gridCol w:w="2276"/>
      </w:tblGrid>
      <w:tr w:rsidR="00BF66D5" w:rsidRPr="00BF66D5" w:rsidTr="007C49C4"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66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66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Efekt kształcenia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66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Odniesienie do efektów kierunkowych</w:t>
            </w:r>
          </w:p>
        </w:tc>
      </w:tr>
      <w:tr w:rsidR="00BF66D5" w:rsidRPr="00BF66D5" w:rsidTr="007C49C4">
        <w:trPr>
          <w:cantSplit/>
          <w:trHeight w:val="1509"/>
        </w:trPr>
        <w:tc>
          <w:tcPr>
            <w:tcW w:w="1979" w:type="dxa"/>
            <w:vMerge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96" w:type="dxa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66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W01_posiada pogłębioną i rozszerzoną wiedzę o specyfice przedmiotowej i metodologicznej w zakresie składni, semantyki i składni o podstawach semantycznych</w:t>
            </w:r>
          </w:p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66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W02_zna na poziomie rozszerzonym terminologię i teorię z zakresu składni, semantyki i składni o podstawach semantycznych</w:t>
            </w:r>
          </w:p>
        </w:tc>
        <w:tc>
          <w:tcPr>
            <w:tcW w:w="2365" w:type="dxa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66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K2_W01 i K2_W010</w:t>
            </w:r>
          </w:p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66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K2_W02</w:t>
            </w:r>
          </w:p>
        </w:tc>
      </w:tr>
    </w:tbl>
    <w:p w:rsidR="00BF66D5" w:rsidRPr="00BF66D5" w:rsidRDefault="00BF66D5" w:rsidP="00BF66D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BF66D5" w:rsidRPr="00BF66D5" w:rsidTr="007C49C4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66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66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66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Odniesienie do efektów kierunkowych</w:t>
            </w:r>
          </w:p>
        </w:tc>
      </w:tr>
      <w:tr w:rsidR="00BF66D5" w:rsidRPr="00BF66D5" w:rsidTr="007C49C4">
        <w:trPr>
          <w:cantSplit/>
          <w:trHeight w:val="986"/>
        </w:trPr>
        <w:tc>
          <w:tcPr>
            <w:tcW w:w="1985" w:type="dxa"/>
            <w:vMerge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66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U01_formułuje i analizuje problemy badawcze w zakresie semantyki i semantyki leksykalnej i leksykografii</w:t>
            </w:r>
          </w:p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66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U02_samodzielnie zdobywa wiedzę i rozwija umiejętności badawcze w zakresie składni o podstawach semantycznych</w:t>
            </w:r>
          </w:p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66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K2_U02</w:t>
            </w:r>
          </w:p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66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K2_U03</w:t>
            </w:r>
          </w:p>
        </w:tc>
      </w:tr>
    </w:tbl>
    <w:p w:rsidR="00BF66D5" w:rsidRPr="00BF66D5" w:rsidRDefault="00BF66D5" w:rsidP="00BF66D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F66D5" w:rsidRPr="00BF66D5" w:rsidRDefault="00BF66D5" w:rsidP="00BF66D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F66D5" w:rsidRPr="00BF66D5" w:rsidRDefault="00BF66D5" w:rsidP="00BF66D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F66D5" w:rsidRPr="00BF66D5" w:rsidRDefault="00BF66D5" w:rsidP="00BF66D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7"/>
        <w:gridCol w:w="4905"/>
        <w:gridCol w:w="2312"/>
      </w:tblGrid>
      <w:tr w:rsidR="00BF66D5" w:rsidRPr="00BF66D5" w:rsidTr="007C49C4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66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66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66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Odniesienie do efektów kierunkowych</w:t>
            </w:r>
          </w:p>
        </w:tc>
      </w:tr>
      <w:tr w:rsidR="00BF66D5" w:rsidRPr="00BF66D5" w:rsidTr="007C49C4">
        <w:trPr>
          <w:cantSplit/>
          <w:trHeight w:val="412"/>
        </w:trPr>
        <w:tc>
          <w:tcPr>
            <w:tcW w:w="1985" w:type="dxa"/>
            <w:vMerge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66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K01_rozumie znaczenie wiedzy w rozwiązywaniu problemów w zakresie semantyki</w:t>
            </w:r>
          </w:p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66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K2_K01</w:t>
            </w:r>
          </w:p>
        </w:tc>
      </w:tr>
    </w:tbl>
    <w:p w:rsidR="00BF66D5" w:rsidRPr="00BF66D5" w:rsidRDefault="00BF66D5" w:rsidP="00BF66D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BF66D5" w:rsidRPr="00BF66D5" w:rsidTr="007C49C4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66D5" w:rsidRPr="00BF66D5" w:rsidRDefault="00BF66D5" w:rsidP="00BF66D5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ind w:left="45" w:right="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66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Organizacja</w:t>
            </w:r>
          </w:p>
        </w:tc>
      </w:tr>
      <w:tr w:rsidR="00BF66D5" w:rsidRPr="00BF66D5" w:rsidTr="007C49C4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:rsidR="00BF66D5" w:rsidRPr="00BF66D5" w:rsidRDefault="00BF66D5" w:rsidP="00BF66D5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66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:rsidR="00BF66D5" w:rsidRPr="00BF66D5" w:rsidRDefault="00BF66D5" w:rsidP="00BF66D5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66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Wykład</w:t>
            </w:r>
          </w:p>
          <w:p w:rsidR="00BF66D5" w:rsidRPr="00BF66D5" w:rsidRDefault="00BF66D5" w:rsidP="00BF66D5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66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66D5" w:rsidRPr="00BF66D5" w:rsidRDefault="00BF66D5" w:rsidP="00BF66D5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66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Ćwiczenia w grupach</w:t>
            </w:r>
          </w:p>
        </w:tc>
      </w:tr>
      <w:tr w:rsidR="00BF66D5" w:rsidRPr="00BF66D5" w:rsidTr="007C49C4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:rsidR="00BF66D5" w:rsidRPr="00BF66D5" w:rsidRDefault="00BF66D5" w:rsidP="00BF66D5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vMerge/>
            <w:vAlign w:val="center"/>
          </w:tcPr>
          <w:p w:rsidR="00BF66D5" w:rsidRPr="00BF66D5" w:rsidRDefault="00BF66D5" w:rsidP="00BF66D5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66D5" w:rsidRPr="00BF66D5" w:rsidRDefault="00BF66D5" w:rsidP="00BF66D5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66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72" w:type="dxa"/>
            <w:vAlign w:val="center"/>
          </w:tcPr>
          <w:p w:rsidR="00BF66D5" w:rsidRPr="00BF66D5" w:rsidRDefault="00BF66D5" w:rsidP="00BF66D5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vAlign w:val="center"/>
          </w:tcPr>
          <w:p w:rsidR="00BF66D5" w:rsidRPr="00BF66D5" w:rsidRDefault="00BF66D5" w:rsidP="00BF66D5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66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315" w:type="dxa"/>
            <w:vAlign w:val="center"/>
          </w:tcPr>
          <w:p w:rsidR="00BF66D5" w:rsidRPr="00BF66D5" w:rsidRDefault="00BF66D5" w:rsidP="00BF66D5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9" w:type="dxa"/>
            <w:vAlign w:val="center"/>
          </w:tcPr>
          <w:p w:rsidR="00BF66D5" w:rsidRPr="00BF66D5" w:rsidRDefault="00BF66D5" w:rsidP="00BF66D5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66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84" w:type="dxa"/>
            <w:vAlign w:val="center"/>
          </w:tcPr>
          <w:p w:rsidR="00BF66D5" w:rsidRPr="00BF66D5" w:rsidRDefault="00BF66D5" w:rsidP="00BF66D5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BF66D5" w:rsidRPr="00BF66D5" w:rsidRDefault="00BF66D5" w:rsidP="00BF66D5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66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284" w:type="dxa"/>
            <w:vAlign w:val="center"/>
          </w:tcPr>
          <w:p w:rsidR="00BF66D5" w:rsidRPr="00BF66D5" w:rsidRDefault="00BF66D5" w:rsidP="00BF66D5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BF66D5" w:rsidRPr="00BF66D5" w:rsidRDefault="00BF66D5" w:rsidP="00BF66D5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66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84" w:type="dxa"/>
            <w:vAlign w:val="center"/>
          </w:tcPr>
          <w:p w:rsidR="00BF66D5" w:rsidRPr="00BF66D5" w:rsidRDefault="00BF66D5" w:rsidP="00BF66D5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BF66D5" w:rsidRPr="00BF66D5" w:rsidRDefault="00BF66D5" w:rsidP="00BF66D5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66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84" w:type="dxa"/>
            <w:vAlign w:val="center"/>
          </w:tcPr>
          <w:p w:rsidR="00BF66D5" w:rsidRPr="00BF66D5" w:rsidRDefault="00BF66D5" w:rsidP="00BF66D5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F66D5" w:rsidRPr="00BF66D5" w:rsidTr="007C49C4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:rsidR="00BF66D5" w:rsidRPr="00BF66D5" w:rsidRDefault="00BF66D5" w:rsidP="00BF66D5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66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1225" w:type="dxa"/>
            <w:vAlign w:val="center"/>
          </w:tcPr>
          <w:p w:rsidR="00BF66D5" w:rsidRPr="00BF66D5" w:rsidRDefault="00BF66D5" w:rsidP="00BF66D5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66D5" w:rsidRPr="00BF66D5" w:rsidRDefault="00BF66D5" w:rsidP="00BF66D5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66D5" w:rsidRPr="00BF66D5" w:rsidRDefault="00BF66D5" w:rsidP="00BF66D5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66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03" w:type="dxa"/>
            <w:gridSpan w:val="2"/>
            <w:vAlign w:val="center"/>
          </w:tcPr>
          <w:p w:rsidR="00BF66D5" w:rsidRPr="00BF66D5" w:rsidRDefault="00BF66D5" w:rsidP="00BF66D5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F66D5" w:rsidRPr="00BF66D5" w:rsidRDefault="00BF66D5" w:rsidP="00BF66D5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F66D5" w:rsidRPr="00BF66D5" w:rsidRDefault="00BF66D5" w:rsidP="00BF66D5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F66D5" w:rsidRPr="00BF66D5" w:rsidRDefault="00BF66D5" w:rsidP="00BF66D5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F66D5" w:rsidRPr="00BF66D5" w:rsidRDefault="00BF66D5" w:rsidP="00BF66D5">
      <w:pPr>
        <w:widowControl w:val="0"/>
        <w:suppressLineNumbers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F66D5" w:rsidRPr="00BF66D5" w:rsidRDefault="00BF66D5" w:rsidP="00BF66D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66D5">
        <w:rPr>
          <w:rFonts w:ascii="Times New Roman" w:eastAsia="Times New Roman" w:hAnsi="Times New Roman" w:cs="Times New Roman"/>
          <w:sz w:val="20"/>
          <w:szCs w:val="20"/>
          <w:lang w:eastAsia="pl-PL"/>
        </w:rPr>
        <w:t>Opis metod prowadzenia zajęć</w:t>
      </w:r>
    </w:p>
    <w:p w:rsidR="00BF66D5" w:rsidRPr="00BF66D5" w:rsidRDefault="00BF66D5" w:rsidP="00BF66D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4"/>
      </w:tblGrid>
      <w:tr w:rsidR="00BF66D5" w:rsidRPr="00BF66D5" w:rsidTr="007C49C4">
        <w:trPr>
          <w:trHeight w:val="663"/>
        </w:trPr>
        <w:tc>
          <w:tcPr>
            <w:tcW w:w="9622" w:type="dxa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66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Metoda zadaniowa oraz komunikacyjna</w:t>
            </w:r>
          </w:p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66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Metody podające: eksponujące, problemowe, aktywizujące</w:t>
            </w:r>
          </w:p>
          <w:p w:rsidR="00BF66D5" w:rsidRPr="00BF66D5" w:rsidRDefault="00BF66D5" w:rsidP="00BF66D5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66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Metody wspierające autonomiczne uczenie się</w:t>
            </w:r>
          </w:p>
        </w:tc>
      </w:tr>
    </w:tbl>
    <w:p w:rsidR="00BF66D5" w:rsidRPr="00BF66D5" w:rsidRDefault="00BF66D5" w:rsidP="00BF66D5">
      <w:pPr>
        <w:widowControl w:val="0"/>
        <w:suppressLineNumbers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F66D5" w:rsidRPr="00BF66D5" w:rsidRDefault="00BF66D5" w:rsidP="00BF66D5">
      <w:pPr>
        <w:widowControl w:val="0"/>
        <w:suppressLineNumbers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66D5">
        <w:rPr>
          <w:rFonts w:ascii="Times New Roman" w:eastAsia="Times New Roman" w:hAnsi="Times New Roman" w:cs="Times New Roman"/>
          <w:sz w:val="20"/>
          <w:szCs w:val="20"/>
          <w:lang w:eastAsia="pl-PL"/>
        </w:rPr>
        <w:t>Formy sprawdzania efektów kształcenia</w:t>
      </w:r>
    </w:p>
    <w:p w:rsidR="00BF66D5" w:rsidRPr="00BF66D5" w:rsidRDefault="00BF66D5" w:rsidP="00BF66D5">
      <w:pPr>
        <w:widowControl w:val="0"/>
        <w:suppressLineNumbers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840"/>
        <w:gridCol w:w="594"/>
        <w:gridCol w:w="511"/>
        <w:gridCol w:w="593"/>
        <w:gridCol w:w="593"/>
        <w:gridCol w:w="593"/>
        <w:gridCol w:w="593"/>
        <w:gridCol w:w="593"/>
        <w:gridCol w:w="593"/>
        <w:gridCol w:w="593"/>
        <w:gridCol w:w="526"/>
        <w:gridCol w:w="661"/>
        <w:gridCol w:w="593"/>
        <w:gridCol w:w="593"/>
        <w:gridCol w:w="593"/>
      </w:tblGrid>
      <w:tr w:rsidR="00BF66D5" w:rsidRPr="00BF66D5" w:rsidTr="007C49C4">
        <w:trPr>
          <w:cantSplit/>
          <w:trHeight w:val="1616"/>
        </w:trPr>
        <w:tc>
          <w:tcPr>
            <w:tcW w:w="920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DBE5F1"/>
            <w:textDirection w:val="btLr"/>
            <w:vAlign w:val="center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66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 – </w:t>
            </w:r>
            <w:r w:rsidRPr="00BF66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learning</w:t>
            </w:r>
          </w:p>
        </w:tc>
        <w:tc>
          <w:tcPr>
            <w:tcW w:w="612" w:type="dxa"/>
            <w:shd w:val="clear" w:color="auto" w:fill="DBE5F1"/>
            <w:textDirection w:val="btLr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DBE5F1"/>
            <w:textDirection w:val="btLr"/>
            <w:vAlign w:val="center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66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Gry dydaktyczne</w:t>
            </w:r>
          </w:p>
        </w:tc>
        <w:tc>
          <w:tcPr>
            <w:tcW w:w="640" w:type="dxa"/>
            <w:shd w:val="clear" w:color="auto" w:fill="DBE5F1"/>
            <w:textDirection w:val="btLr"/>
            <w:vAlign w:val="center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66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Ćwiczenia w szkole</w:t>
            </w:r>
          </w:p>
        </w:tc>
        <w:tc>
          <w:tcPr>
            <w:tcW w:w="640" w:type="dxa"/>
            <w:shd w:val="clear" w:color="auto" w:fill="DBE5F1"/>
            <w:textDirection w:val="btLr"/>
            <w:vAlign w:val="center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66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Zajęcia terenowe</w:t>
            </w:r>
          </w:p>
        </w:tc>
        <w:tc>
          <w:tcPr>
            <w:tcW w:w="640" w:type="dxa"/>
            <w:shd w:val="clear" w:color="auto" w:fill="DBE5F1"/>
            <w:textDirection w:val="btLr"/>
            <w:vAlign w:val="center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66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Praca laboratoryjna</w:t>
            </w:r>
          </w:p>
        </w:tc>
        <w:tc>
          <w:tcPr>
            <w:tcW w:w="640" w:type="dxa"/>
            <w:shd w:val="clear" w:color="auto" w:fill="DBE5F1"/>
            <w:textDirection w:val="btLr"/>
            <w:vAlign w:val="center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66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Projekt indywidualny</w:t>
            </w:r>
          </w:p>
        </w:tc>
        <w:tc>
          <w:tcPr>
            <w:tcW w:w="640" w:type="dxa"/>
            <w:shd w:val="clear" w:color="auto" w:fill="DBE5F1"/>
            <w:textDirection w:val="btLr"/>
            <w:vAlign w:val="center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66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Projekt grupowy</w:t>
            </w:r>
          </w:p>
        </w:tc>
        <w:tc>
          <w:tcPr>
            <w:tcW w:w="640" w:type="dxa"/>
            <w:shd w:val="clear" w:color="auto" w:fill="DBE5F1"/>
            <w:textDirection w:val="btLr"/>
            <w:vAlign w:val="center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66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Udział w dyskusji</w:t>
            </w:r>
          </w:p>
        </w:tc>
        <w:tc>
          <w:tcPr>
            <w:tcW w:w="550" w:type="dxa"/>
            <w:shd w:val="clear" w:color="auto" w:fill="DBE5F1"/>
            <w:textDirection w:val="btLr"/>
            <w:vAlign w:val="center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66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Referat</w:t>
            </w:r>
          </w:p>
        </w:tc>
        <w:tc>
          <w:tcPr>
            <w:tcW w:w="731" w:type="dxa"/>
            <w:shd w:val="clear" w:color="auto" w:fill="DBE5F1"/>
            <w:textDirection w:val="btLr"/>
            <w:vAlign w:val="center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66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Praca pisemna (esej)</w:t>
            </w:r>
          </w:p>
        </w:tc>
        <w:tc>
          <w:tcPr>
            <w:tcW w:w="640" w:type="dxa"/>
            <w:shd w:val="clear" w:color="auto" w:fill="DBE5F1"/>
            <w:textDirection w:val="btLr"/>
            <w:vAlign w:val="center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66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Egzamin ustny</w:t>
            </w:r>
          </w:p>
        </w:tc>
        <w:tc>
          <w:tcPr>
            <w:tcW w:w="640" w:type="dxa"/>
            <w:shd w:val="clear" w:color="auto" w:fill="DBE5F1"/>
            <w:textDirection w:val="btLr"/>
            <w:vAlign w:val="center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66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Egzamin pisemny</w:t>
            </w:r>
          </w:p>
        </w:tc>
        <w:tc>
          <w:tcPr>
            <w:tcW w:w="640" w:type="dxa"/>
            <w:shd w:val="clear" w:color="auto" w:fill="DBE5F1"/>
            <w:textDirection w:val="btLr"/>
            <w:vAlign w:val="center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66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Inne</w:t>
            </w:r>
          </w:p>
        </w:tc>
      </w:tr>
      <w:tr w:rsidR="00BF66D5" w:rsidRPr="00BF66D5" w:rsidTr="007C49C4">
        <w:trPr>
          <w:cantSplit/>
          <w:trHeight w:val="244"/>
        </w:trPr>
        <w:tc>
          <w:tcPr>
            <w:tcW w:w="920" w:type="dxa"/>
            <w:shd w:val="clear" w:color="auto" w:fill="DBE5F1"/>
            <w:vAlign w:val="center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66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W01</w:t>
            </w:r>
          </w:p>
        </w:tc>
        <w:tc>
          <w:tcPr>
            <w:tcW w:w="640" w:type="dxa"/>
            <w:shd w:val="clear" w:color="auto" w:fill="FFFFFF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2" w:type="dxa"/>
            <w:shd w:val="clear" w:color="auto" w:fill="FFFFFF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66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50" w:type="dxa"/>
            <w:shd w:val="clear" w:color="auto" w:fill="FFFFFF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1" w:type="dxa"/>
            <w:shd w:val="clear" w:color="auto" w:fill="FFFFFF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BF66D5" w:rsidRPr="00BF66D5" w:rsidRDefault="00523188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</w:tr>
      <w:tr w:rsidR="00BF66D5" w:rsidRPr="00BF66D5" w:rsidTr="007C49C4">
        <w:trPr>
          <w:cantSplit/>
          <w:trHeight w:val="259"/>
        </w:trPr>
        <w:tc>
          <w:tcPr>
            <w:tcW w:w="920" w:type="dxa"/>
            <w:shd w:val="clear" w:color="auto" w:fill="DBE5F1"/>
            <w:vAlign w:val="center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66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W02</w:t>
            </w:r>
          </w:p>
        </w:tc>
        <w:tc>
          <w:tcPr>
            <w:tcW w:w="640" w:type="dxa"/>
            <w:shd w:val="clear" w:color="auto" w:fill="FFFFFF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2" w:type="dxa"/>
            <w:shd w:val="clear" w:color="auto" w:fill="FFFFFF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66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50" w:type="dxa"/>
            <w:shd w:val="clear" w:color="auto" w:fill="FFFFFF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1" w:type="dxa"/>
            <w:shd w:val="clear" w:color="auto" w:fill="FFFFFF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BF66D5" w:rsidRPr="00BF66D5" w:rsidRDefault="00523188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</w:tr>
      <w:tr w:rsidR="00BF66D5" w:rsidRPr="00BF66D5" w:rsidTr="007C49C4">
        <w:trPr>
          <w:cantSplit/>
          <w:trHeight w:val="244"/>
        </w:trPr>
        <w:tc>
          <w:tcPr>
            <w:tcW w:w="920" w:type="dxa"/>
            <w:shd w:val="clear" w:color="auto" w:fill="DBE5F1"/>
            <w:vAlign w:val="center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66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U01</w:t>
            </w:r>
          </w:p>
        </w:tc>
        <w:tc>
          <w:tcPr>
            <w:tcW w:w="640" w:type="dxa"/>
            <w:shd w:val="clear" w:color="auto" w:fill="FFFFFF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2" w:type="dxa"/>
            <w:shd w:val="clear" w:color="auto" w:fill="FFFFFF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66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50" w:type="dxa"/>
            <w:shd w:val="clear" w:color="auto" w:fill="FFFFFF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1" w:type="dxa"/>
            <w:shd w:val="clear" w:color="auto" w:fill="FFFFFF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BF66D5" w:rsidRPr="00BF66D5" w:rsidRDefault="00523188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</w:tr>
      <w:tr w:rsidR="00BF66D5" w:rsidRPr="00BF66D5" w:rsidTr="007C49C4">
        <w:trPr>
          <w:cantSplit/>
          <w:trHeight w:val="259"/>
        </w:trPr>
        <w:tc>
          <w:tcPr>
            <w:tcW w:w="920" w:type="dxa"/>
            <w:shd w:val="clear" w:color="auto" w:fill="DBE5F1"/>
            <w:vAlign w:val="center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66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U02</w:t>
            </w:r>
          </w:p>
        </w:tc>
        <w:tc>
          <w:tcPr>
            <w:tcW w:w="640" w:type="dxa"/>
            <w:shd w:val="clear" w:color="auto" w:fill="FFFFFF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2" w:type="dxa"/>
            <w:shd w:val="clear" w:color="auto" w:fill="FFFFFF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66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50" w:type="dxa"/>
            <w:shd w:val="clear" w:color="auto" w:fill="FFFFFF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1" w:type="dxa"/>
            <w:shd w:val="clear" w:color="auto" w:fill="FFFFFF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BF66D5" w:rsidRPr="00BF66D5" w:rsidRDefault="00523188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</w:tr>
      <w:tr w:rsidR="00BF66D5" w:rsidRPr="00BF66D5" w:rsidTr="007C49C4">
        <w:trPr>
          <w:cantSplit/>
          <w:trHeight w:val="259"/>
        </w:trPr>
        <w:tc>
          <w:tcPr>
            <w:tcW w:w="920" w:type="dxa"/>
            <w:shd w:val="clear" w:color="auto" w:fill="DBE5F1"/>
            <w:vAlign w:val="center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66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K01</w:t>
            </w:r>
          </w:p>
        </w:tc>
        <w:tc>
          <w:tcPr>
            <w:tcW w:w="640" w:type="dxa"/>
            <w:shd w:val="clear" w:color="auto" w:fill="FFFFFF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2" w:type="dxa"/>
            <w:shd w:val="clear" w:color="auto" w:fill="FFFFFF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66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50" w:type="dxa"/>
            <w:shd w:val="clear" w:color="auto" w:fill="FFFFFF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1" w:type="dxa"/>
            <w:shd w:val="clear" w:color="auto" w:fill="FFFFFF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FFFFFF"/>
          </w:tcPr>
          <w:p w:rsidR="00BF66D5" w:rsidRPr="00BF66D5" w:rsidRDefault="00523188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</w:tr>
    </w:tbl>
    <w:p w:rsidR="00BF66D5" w:rsidRPr="00BF66D5" w:rsidRDefault="00BF66D5" w:rsidP="00BF66D5">
      <w:pPr>
        <w:widowControl w:val="0"/>
        <w:suppressLineNumbers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BF66D5" w:rsidRPr="00BF66D5" w:rsidTr="007C49C4">
        <w:trPr>
          <w:trHeight w:val="1274"/>
        </w:trPr>
        <w:tc>
          <w:tcPr>
            <w:tcW w:w="1941" w:type="dxa"/>
            <w:shd w:val="clear" w:color="auto" w:fill="DBE5F1"/>
            <w:vAlign w:val="center"/>
          </w:tcPr>
          <w:p w:rsidR="00BF66D5" w:rsidRPr="00BF66D5" w:rsidRDefault="00BF66D5" w:rsidP="00BF66D5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66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Kryteria oceny</w:t>
            </w:r>
          </w:p>
        </w:tc>
        <w:tc>
          <w:tcPr>
            <w:tcW w:w="7699" w:type="dxa"/>
          </w:tcPr>
          <w:p w:rsidR="00BF66D5" w:rsidRPr="00BF66D5" w:rsidRDefault="00BF66D5" w:rsidP="00BF66D5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F66D5" w:rsidRPr="00BF66D5" w:rsidRDefault="00BF66D5" w:rsidP="00BF66D5">
            <w:pPr>
              <w:widowControl w:val="0"/>
              <w:tabs>
                <w:tab w:val="left" w:pos="1762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66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Zaliczenie na </w:t>
            </w:r>
            <w:r w:rsidR="005231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ocenę.</w:t>
            </w:r>
            <w:bookmarkStart w:id="1" w:name="_GoBack"/>
            <w:bookmarkEnd w:id="1"/>
          </w:p>
          <w:p w:rsidR="00BF66D5" w:rsidRPr="00BF66D5" w:rsidRDefault="00BF66D5" w:rsidP="00BF66D5">
            <w:pPr>
              <w:widowControl w:val="0"/>
              <w:tabs>
                <w:tab w:val="left" w:pos="1762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66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Warunkiem uzyskania pozytywnej oceny jest także </w:t>
            </w:r>
            <w:r w:rsidRPr="00BF66D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regularne i aktywne</w:t>
            </w:r>
            <w:r w:rsidRPr="00BF66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uczestnictwo w zajęciach. </w:t>
            </w:r>
          </w:p>
          <w:p w:rsidR="00BF66D5" w:rsidRPr="00BF66D5" w:rsidRDefault="00BF66D5" w:rsidP="00BF66D5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66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Standardowa skala ocen. </w:t>
            </w:r>
          </w:p>
        </w:tc>
      </w:tr>
    </w:tbl>
    <w:p w:rsidR="00BF66D5" w:rsidRPr="00BF66D5" w:rsidRDefault="00BF66D5" w:rsidP="00BF66D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BF66D5" w:rsidRPr="00BF66D5" w:rsidTr="007C49C4">
        <w:trPr>
          <w:trHeight w:val="382"/>
        </w:trPr>
        <w:tc>
          <w:tcPr>
            <w:tcW w:w="1941" w:type="dxa"/>
            <w:shd w:val="clear" w:color="auto" w:fill="DBE5F1"/>
            <w:vAlign w:val="center"/>
          </w:tcPr>
          <w:p w:rsidR="00BF66D5" w:rsidRPr="00BF66D5" w:rsidRDefault="00BF66D5" w:rsidP="00BF66D5">
            <w:pPr>
              <w:widowControl w:val="0"/>
              <w:suppressAutoHyphens/>
              <w:spacing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66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Uwagi</w:t>
            </w:r>
          </w:p>
        </w:tc>
        <w:tc>
          <w:tcPr>
            <w:tcW w:w="7699" w:type="dxa"/>
          </w:tcPr>
          <w:p w:rsidR="00BF66D5" w:rsidRPr="00BF66D5" w:rsidRDefault="00BF66D5" w:rsidP="00BF66D5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F66D5" w:rsidRPr="00BF66D5" w:rsidRDefault="00BF66D5" w:rsidP="00BF66D5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F66D5" w:rsidRPr="00BF66D5" w:rsidRDefault="00BF66D5" w:rsidP="00BF66D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F66D5" w:rsidRPr="00BF66D5" w:rsidRDefault="00BF66D5" w:rsidP="00BF66D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66D5">
        <w:rPr>
          <w:rFonts w:ascii="Times New Roman" w:eastAsia="Times New Roman" w:hAnsi="Times New Roman" w:cs="Times New Roman"/>
          <w:sz w:val="20"/>
          <w:szCs w:val="20"/>
          <w:lang w:eastAsia="pl-PL"/>
        </w:rPr>
        <w:t>Treści merytoryczne (wykaz tematów)</w:t>
      </w:r>
    </w:p>
    <w:p w:rsidR="00BF66D5" w:rsidRPr="00BF66D5" w:rsidRDefault="00BF66D5" w:rsidP="00BF66D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4"/>
      </w:tblGrid>
      <w:tr w:rsidR="00BF66D5" w:rsidRPr="00BF66D5" w:rsidTr="007C49C4">
        <w:trPr>
          <w:trHeight w:val="567"/>
        </w:trPr>
        <w:tc>
          <w:tcPr>
            <w:tcW w:w="9622" w:type="dxa"/>
          </w:tcPr>
          <w:p w:rsidR="00BF66D5" w:rsidRPr="00BF66D5" w:rsidRDefault="00BF66D5" w:rsidP="00BF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66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 Pojęcia i terminy składni o podstawach semantycznych</w:t>
            </w:r>
          </w:p>
          <w:p w:rsidR="00BF66D5" w:rsidRPr="00BF66D5" w:rsidRDefault="00BF66D5" w:rsidP="00BF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66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 Składniowe kategorie wyrażeń predykatywnych</w:t>
            </w:r>
          </w:p>
          <w:p w:rsidR="00BF66D5" w:rsidRPr="00BF66D5" w:rsidRDefault="00BF66D5" w:rsidP="00BF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66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 Struktura propozycji i fraz podstawowych</w:t>
            </w:r>
          </w:p>
          <w:p w:rsidR="00BF66D5" w:rsidRPr="00BF66D5" w:rsidRDefault="00BF66D5" w:rsidP="00BF6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F66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 Struktura propozycji i fraz pochodnych</w:t>
            </w:r>
          </w:p>
        </w:tc>
      </w:tr>
    </w:tbl>
    <w:p w:rsidR="00BF66D5" w:rsidRPr="00BF66D5" w:rsidRDefault="00BF66D5" w:rsidP="00BF66D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F66D5" w:rsidRPr="00BF66D5" w:rsidRDefault="00BF66D5" w:rsidP="00BF66D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F66D5" w:rsidRPr="00BF66D5" w:rsidRDefault="00BF66D5" w:rsidP="00BF66D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F66D5" w:rsidRPr="00BF66D5" w:rsidRDefault="00BF66D5" w:rsidP="00BF66D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F66D5" w:rsidRPr="00BF66D5" w:rsidRDefault="00BF66D5" w:rsidP="00BF66D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66D5">
        <w:rPr>
          <w:rFonts w:ascii="Times New Roman" w:eastAsia="Times New Roman" w:hAnsi="Times New Roman" w:cs="Times New Roman"/>
          <w:sz w:val="20"/>
          <w:szCs w:val="20"/>
          <w:lang w:eastAsia="pl-PL"/>
        </w:rPr>
        <w:t>Wykaz literatury podstawowej</w:t>
      </w:r>
    </w:p>
    <w:p w:rsidR="00BF66D5" w:rsidRPr="00BF66D5" w:rsidRDefault="00BF66D5" w:rsidP="00BF66D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622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BF66D5" w:rsidRPr="00BF66D5" w:rsidTr="007C49C4">
        <w:trPr>
          <w:trHeight w:val="716"/>
        </w:trPr>
        <w:tc>
          <w:tcPr>
            <w:tcW w:w="9622" w:type="dxa"/>
          </w:tcPr>
          <w:p w:rsidR="00BF66D5" w:rsidRPr="00BF66D5" w:rsidRDefault="00BF66D5" w:rsidP="00BF66D5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66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Karolak, S., 2007, </w:t>
            </w:r>
            <w:r w:rsidRPr="00BF66D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Składnia francuska o podstawach semantycznych,</w:t>
            </w:r>
            <w:r w:rsidRPr="00BF66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t.1, Kraków : Collegium </w:t>
            </w:r>
            <w:proofErr w:type="spellStart"/>
            <w:r w:rsidRPr="00BF66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Columbinum</w:t>
            </w:r>
            <w:proofErr w:type="spellEnd"/>
            <w:r w:rsidRPr="00BF66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BF66D5" w:rsidRPr="00BF66D5" w:rsidRDefault="00BF66D5" w:rsidP="00BF66D5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F66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Pozierak-Trybisz</w:t>
            </w:r>
            <w:proofErr w:type="spellEnd"/>
            <w:r w:rsidRPr="00BF66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I., 2009, </w:t>
            </w:r>
            <w:r w:rsidRPr="00BF66D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Składnia francuska o podstawach semantycznych</w:t>
            </w:r>
            <w:r w:rsidRPr="00BF66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Ćwiczenia, t.2, Kraków : Collegium </w:t>
            </w:r>
            <w:proofErr w:type="spellStart"/>
            <w:r w:rsidRPr="00BF66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Columbinum</w:t>
            </w:r>
            <w:proofErr w:type="spellEnd"/>
            <w:r w:rsidRPr="00BF66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</w:tr>
    </w:tbl>
    <w:p w:rsidR="00BF66D5" w:rsidRPr="00BF66D5" w:rsidRDefault="00BF66D5" w:rsidP="00BF66D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F66D5" w:rsidRPr="00BF66D5" w:rsidRDefault="00BF66D5" w:rsidP="00BF66D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66D5">
        <w:rPr>
          <w:rFonts w:ascii="Times New Roman" w:eastAsia="Times New Roman" w:hAnsi="Times New Roman" w:cs="Times New Roman"/>
          <w:sz w:val="20"/>
          <w:szCs w:val="20"/>
          <w:lang w:eastAsia="pl-PL"/>
        </w:rPr>
        <w:t>Wykaz literatury uzupełniającej</w:t>
      </w:r>
    </w:p>
    <w:p w:rsidR="00BF66D5" w:rsidRPr="00BF66D5" w:rsidRDefault="00BF66D5" w:rsidP="00BF66D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4"/>
      </w:tblGrid>
      <w:tr w:rsidR="00BF66D5" w:rsidRPr="00BF66D5" w:rsidTr="007C49C4">
        <w:trPr>
          <w:trHeight w:val="435"/>
        </w:trPr>
        <w:tc>
          <w:tcPr>
            <w:tcW w:w="9622" w:type="dxa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F66D5" w:rsidRPr="00BF66D5" w:rsidRDefault="00BF66D5" w:rsidP="00BF66D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F66D5" w:rsidRPr="00BF66D5" w:rsidRDefault="00BF66D5" w:rsidP="00BF66D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66D5">
        <w:rPr>
          <w:rFonts w:ascii="Times New Roman" w:eastAsia="Times New Roman" w:hAnsi="Times New Roman" w:cs="Times New Roman"/>
          <w:sz w:val="20"/>
          <w:szCs w:val="20"/>
          <w:lang w:eastAsia="pl-PL"/>
        </w:rPr>
        <w:t>Bilans godzinowy zgodny z CNPS (Całkowity Nakład Pracy Studenta)</w:t>
      </w:r>
    </w:p>
    <w:p w:rsidR="00BF66D5" w:rsidRPr="00BF66D5" w:rsidRDefault="00BF66D5" w:rsidP="00BF66D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629"/>
        <w:gridCol w:w="5396"/>
        <w:gridCol w:w="1037"/>
      </w:tblGrid>
      <w:tr w:rsidR="00BF66D5" w:rsidRPr="00BF66D5" w:rsidTr="007C49C4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BF66D5" w:rsidRPr="00BF66D5" w:rsidRDefault="00BF66D5" w:rsidP="00BF66D5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66D5">
              <w:rPr>
                <w:rFonts w:ascii="Times New Roman" w:eastAsia="Calibri" w:hAnsi="Times New Roman" w:cs="Times New Roman"/>
                <w:sz w:val="20"/>
                <w:szCs w:val="20"/>
              </w:rPr>
              <w:t>liczba godzin w kontakcie z prowadzącymi</w:t>
            </w:r>
          </w:p>
        </w:tc>
        <w:tc>
          <w:tcPr>
            <w:tcW w:w="5750" w:type="dxa"/>
            <w:vAlign w:val="center"/>
          </w:tcPr>
          <w:p w:rsidR="00BF66D5" w:rsidRPr="00BF66D5" w:rsidRDefault="00BF66D5" w:rsidP="00BF66D5">
            <w:pPr>
              <w:suppressAutoHyphens/>
              <w:spacing w:after="0" w:line="276" w:lineRule="auto"/>
              <w:ind w:left="3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66D5">
              <w:rPr>
                <w:rFonts w:ascii="Times New Roman" w:eastAsia="Calibri" w:hAnsi="Times New Roman" w:cs="Times New Roman"/>
                <w:sz w:val="20"/>
                <w:szCs w:val="20"/>
              </w:rPr>
              <w:t>Wykład</w:t>
            </w:r>
          </w:p>
        </w:tc>
        <w:tc>
          <w:tcPr>
            <w:tcW w:w="1066" w:type="dxa"/>
            <w:vAlign w:val="center"/>
          </w:tcPr>
          <w:p w:rsidR="00BF66D5" w:rsidRPr="00BF66D5" w:rsidRDefault="00BF66D5" w:rsidP="00BF66D5">
            <w:pPr>
              <w:suppressAutoHyphens/>
              <w:spacing w:after="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66D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BF66D5" w:rsidRPr="00BF66D5" w:rsidTr="007C49C4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:rsidR="00BF66D5" w:rsidRPr="00BF66D5" w:rsidRDefault="00BF66D5" w:rsidP="00BF66D5">
            <w:pPr>
              <w:suppressAutoHyphens/>
              <w:spacing w:after="0" w:line="276" w:lineRule="auto"/>
              <w:ind w:left="3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50" w:type="dxa"/>
            <w:vAlign w:val="center"/>
          </w:tcPr>
          <w:p w:rsidR="00BF66D5" w:rsidRPr="00BF66D5" w:rsidRDefault="00BF66D5" w:rsidP="00BF66D5">
            <w:pPr>
              <w:suppressAutoHyphens/>
              <w:spacing w:after="0" w:line="276" w:lineRule="auto"/>
              <w:ind w:left="3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66D5">
              <w:rPr>
                <w:rFonts w:ascii="Times New Roman" w:eastAsia="Calibri" w:hAnsi="Times New Roman" w:cs="Times New Roman"/>
                <w:sz w:val="20"/>
                <w:szCs w:val="20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:rsidR="00BF66D5" w:rsidRPr="00BF66D5" w:rsidRDefault="00BF66D5" w:rsidP="00BF66D5">
            <w:pPr>
              <w:suppressAutoHyphens/>
              <w:spacing w:after="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66D5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</w:tr>
      <w:tr w:rsidR="00BF66D5" w:rsidRPr="00BF66D5" w:rsidTr="007C49C4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BF66D5" w:rsidRPr="00BF66D5" w:rsidRDefault="00BF66D5" w:rsidP="00BF66D5">
            <w:pPr>
              <w:suppressAutoHyphens/>
              <w:spacing w:after="0" w:line="276" w:lineRule="auto"/>
              <w:ind w:left="3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BF66D5" w:rsidRPr="00BF66D5" w:rsidRDefault="00BF66D5" w:rsidP="00BF66D5">
            <w:pPr>
              <w:widowControl w:val="0"/>
              <w:suppressAutoHyphens/>
              <w:autoSpaceDE w:val="0"/>
              <w:spacing w:after="0" w:line="276" w:lineRule="auto"/>
              <w:ind w:left="3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66D5">
              <w:rPr>
                <w:rFonts w:ascii="Times New Roman" w:eastAsia="Calibri" w:hAnsi="Times New Roman" w:cs="Times New Roman"/>
                <w:sz w:val="20"/>
                <w:szCs w:val="20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BF66D5" w:rsidRPr="00BF66D5" w:rsidRDefault="00BF66D5" w:rsidP="00BF66D5">
            <w:pPr>
              <w:suppressAutoHyphens/>
              <w:spacing w:after="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66D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BF66D5" w:rsidRPr="00BF66D5" w:rsidTr="007C49C4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BF66D5" w:rsidRPr="00BF66D5" w:rsidRDefault="00BF66D5" w:rsidP="00BF66D5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66D5">
              <w:rPr>
                <w:rFonts w:ascii="Times New Roman" w:eastAsia="Calibri" w:hAnsi="Times New Roman" w:cs="Times New Roman"/>
                <w:sz w:val="20"/>
                <w:szCs w:val="20"/>
              </w:rPr>
              <w:t>liczba godzin pracy studenta bez kontaktu z prowadzącymi</w:t>
            </w:r>
          </w:p>
        </w:tc>
        <w:tc>
          <w:tcPr>
            <w:tcW w:w="5750" w:type="dxa"/>
            <w:vAlign w:val="center"/>
          </w:tcPr>
          <w:p w:rsidR="00BF66D5" w:rsidRPr="00BF66D5" w:rsidRDefault="00BF66D5" w:rsidP="00BF66D5">
            <w:pPr>
              <w:suppressAutoHyphens/>
              <w:spacing w:after="0" w:line="276" w:lineRule="auto"/>
              <w:ind w:left="3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66D5">
              <w:rPr>
                <w:rFonts w:ascii="Times New Roman" w:eastAsia="Calibri" w:hAnsi="Times New Roman" w:cs="Times New Roman"/>
                <w:sz w:val="20"/>
                <w:szCs w:val="20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:rsidR="00BF66D5" w:rsidRPr="00BF66D5" w:rsidRDefault="00BF66D5" w:rsidP="00BF66D5">
            <w:pPr>
              <w:suppressAutoHyphens/>
              <w:spacing w:after="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66D5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BF66D5" w:rsidRPr="00BF66D5" w:rsidTr="007C49C4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:rsidR="00BF66D5" w:rsidRPr="00BF66D5" w:rsidRDefault="00BF66D5" w:rsidP="00BF66D5">
            <w:pPr>
              <w:suppressAutoHyphens/>
              <w:spacing w:after="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50" w:type="dxa"/>
            <w:vAlign w:val="center"/>
          </w:tcPr>
          <w:p w:rsidR="00BF66D5" w:rsidRPr="00BF66D5" w:rsidRDefault="00BF66D5" w:rsidP="00BF66D5">
            <w:pPr>
              <w:suppressAutoHyphens/>
              <w:spacing w:after="0" w:line="276" w:lineRule="auto"/>
              <w:ind w:left="3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66D5">
              <w:rPr>
                <w:rFonts w:ascii="Times New Roman" w:eastAsia="Calibri" w:hAnsi="Times New Roman" w:cs="Times New Roman"/>
                <w:sz w:val="20"/>
                <w:szCs w:val="20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:rsidR="00BF66D5" w:rsidRPr="00BF66D5" w:rsidRDefault="00BF66D5" w:rsidP="00BF66D5">
            <w:pPr>
              <w:suppressAutoHyphens/>
              <w:spacing w:after="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66D5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BF66D5" w:rsidRPr="00BF66D5" w:rsidTr="007C49C4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:rsidR="00BF66D5" w:rsidRPr="00BF66D5" w:rsidRDefault="00BF66D5" w:rsidP="00BF66D5">
            <w:pPr>
              <w:suppressAutoHyphens/>
              <w:spacing w:after="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50" w:type="dxa"/>
            <w:vAlign w:val="center"/>
          </w:tcPr>
          <w:p w:rsidR="00BF66D5" w:rsidRPr="00BF66D5" w:rsidRDefault="00BF66D5" w:rsidP="00BF66D5">
            <w:pPr>
              <w:suppressAutoHyphens/>
              <w:spacing w:after="0" w:line="276" w:lineRule="auto"/>
              <w:ind w:left="3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66D5">
              <w:rPr>
                <w:rFonts w:ascii="Times New Roman" w:eastAsia="Calibri" w:hAnsi="Times New Roman" w:cs="Times New Roman"/>
                <w:sz w:val="20"/>
                <w:szCs w:val="20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:rsidR="00BF66D5" w:rsidRPr="00BF66D5" w:rsidRDefault="00BF66D5" w:rsidP="00BF66D5">
            <w:pPr>
              <w:suppressAutoHyphens/>
              <w:spacing w:after="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66D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BF66D5" w:rsidRPr="00BF66D5" w:rsidTr="007C49C4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BF66D5" w:rsidRPr="00BF66D5" w:rsidRDefault="00BF66D5" w:rsidP="00BF66D5">
            <w:pPr>
              <w:suppressAutoHyphens/>
              <w:spacing w:after="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BF66D5" w:rsidRPr="00BF66D5" w:rsidRDefault="00BF66D5" w:rsidP="00BF66D5">
            <w:pPr>
              <w:suppressAutoHyphens/>
              <w:spacing w:after="0" w:line="276" w:lineRule="auto"/>
              <w:ind w:left="3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66D5">
              <w:rPr>
                <w:rFonts w:ascii="Times New Roman" w:eastAsia="Calibri" w:hAnsi="Times New Roman" w:cs="Times New Roman"/>
                <w:sz w:val="20"/>
                <w:szCs w:val="20"/>
              </w:rPr>
              <w:t>Przygotowanie do egzaminu/zaliczenia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BF66D5" w:rsidRPr="00BF66D5" w:rsidRDefault="00BF66D5" w:rsidP="00BF66D5">
            <w:pPr>
              <w:suppressAutoHyphens/>
              <w:spacing w:after="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66D5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</w:tr>
      <w:tr w:rsidR="00BF66D5" w:rsidRPr="00BF66D5" w:rsidTr="007C49C4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BF66D5" w:rsidRPr="00BF66D5" w:rsidRDefault="00BF66D5" w:rsidP="00BF66D5">
            <w:pPr>
              <w:suppressAutoHyphens/>
              <w:spacing w:after="0" w:line="276" w:lineRule="auto"/>
              <w:ind w:left="3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66D5">
              <w:rPr>
                <w:rFonts w:ascii="Times New Roman" w:eastAsia="Calibri" w:hAnsi="Times New Roman" w:cs="Times New Roman"/>
                <w:sz w:val="20"/>
                <w:szCs w:val="20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:rsidR="00BF66D5" w:rsidRPr="00BF66D5" w:rsidRDefault="00BF66D5" w:rsidP="00BF66D5">
            <w:pPr>
              <w:suppressAutoHyphens/>
              <w:spacing w:after="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66D5">
              <w:rPr>
                <w:rFonts w:ascii="Times New Roman" w:eastAsia="Calibri" w:hAnsi="Times New Roman" w:cs="Times New Roman"/>
                <w:sz w:val="20"/>
                <w:szCs w:val="20"/>
              </w:rPr>
              <w:t>78</w:t>
            </w:r>
          </w:p>
        </w:tc>
      </w:tr>
      <w:tr w:rsidR="00BF66D5" w:rsidRPr="00BF66D5" w:rsidTr="007C49C4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BF66D5" w:rsidRPr="00BF66D5" w:rsidRDefault="00BF66D5" w:rsidP="00BF66D5">
            <w:pPr>
              <w:suppressAutoHyphens/>
              <w:spacing w:after="0" w:line="276" w:lineRule="auto"/>
              <w:ind w:left="3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66D5">
              <w:rPr>
                <w:rFonts w:ascii="Times New Roman" w:eastAsia="Calibri" w:hAnsi="Times New Roman" w:cs="Times New Roman"/>
                <w:sz w:val="20"/>
                <w:szCs w:val="20"/>
              </w:rPr>
              <w:t>Liczba punktów ECTS w zależności od przyjętego przelicznika</w:t>
            </w:r>
          </w:p>
        </w:tc>
        <w:tc>
          <w:tcPr>
            <w:tcW w:w="1066" w:type="dxa"/>
            <w:vAlign w:val="center"/>
          </w:tcPr>
          <w:p w:rsidR="00BF66D5" w:rsidRPr="00BF66D5" w:rsidRDefault="00BF66D5" w:rsidP="00BF66D5">
            <w:pPr>
              <w:suppressAutoHyphens/>
              <w:spacing w:after="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66D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</w:tbl>
    <w:p w:rsidR="00BF66D5" w:rsidRPr="00BF66D5" w:rsidRDefault="00BF66D5" w:rsidP="00BF66D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BF66D5" w:rsidRPr="00BF66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2210EF"/>
    <w:multiLevelType w:val="hybridMultilevel"/>
    <w:tmpl w:val="AD04DF8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6D5"/>
    <w:rsid w:val="00185CBC"/>
    <w:rsid w:val="00523188"/>
    <w:rsid w:val="00BF66D5"/>
    <w:rsid w:val="00CE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D3283"/>
  <w15:chartTrackingRefBased/>
  <w15:docId w15:val="{98869937-6C48-4A88-B0DF-9353A855E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471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Gabrysiak</dc:creator>
  <cp:keywords/>
  <dc:description/>
  <cp:lastModifiedBy>Katarzyna Gabrysiak</cp:lastModifiedBy>
  <cp:revision>3</cp:revision>
  <dcterms:created xsi:type="dcterms:W3CDTF">2018-06-12T16:04:00Z</dcterms:created>
  <dcterms:modified xsi:type="dcterms:W3CDTF">2018-10-09T09:55:00Z</dcterms:modified>
</cp:coreProperties>
</file>