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F9" w:rsidRPr="00ED08D1" w:rsidRDefault="00A97FF9" w:rsidP="00A97FF9">
      <w:pPr>
        <w:pStyle w:val="Podtytu"/>
        <w:rPr>
          <w:sz w:val="20"/>
          <w:szCs w:val="20"/>
        </w:rPr>
      </w:pPr>
      <w:r w:rsidRPr="00ED08D1">
        <w:rPr>
          <w:sz w:val="20"/>
          <w:szCs w:val="20"/>
        </w:rPr>
        <w:t>KARTA KURSU</w:t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A97FF9" w:rsidRPr="00ED08D1" w:rsidTr="00227B61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A97FF9" w:rsidRPr="00ED08D1" w:rsidRDefault="00A97FF9" w:rsidP="00227B61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nauczania języka Francuskiego I</w:t>
            </w:r>
          </w:p>
        </w:tc>
      </w:tr>
      <w:tr w:rsidR="00A97FF9" w:rsidRPr="00ED08D1" w:rsidTr="00227B61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A97FF9" w:rsidRPr="00ED08D1" w:rsidRDefault="00A97FF9" w:rsidP="00227B61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8D1">
              <w:rPr>
                <w:rFonts w:ascii="Arial" w:hAnsi="Arial" w:cs="Arial"/>
                <w:sz w:val="20"/>
                <w:szCs w:val="20"/>
                <w:lang w:val="en-US"/>
              </w:rPr>
              <w:t xml:space="preserve">Teaching French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 a Foreign Language </w:t>
            </w:r>
          </w:p>
        </w:tc>
      </w:tr>
    </w:tbl>
    <w:p w:rsidR="00A97FF9" w:rsidRPr="00ED08D1" w:rsidRDefault="00A97FF9" w:rsidP="00A97FF9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A97FF9" w:rsidRPr="00ED08D1" w:rsidTr="00227B61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A97FF9" w:rsidRPr="00ED08D1" w:rsidRDefault="00A97FF9" w:rsidP="00227B61">
            <w:pPr>
              <w:ind w:left="4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97FF9" w:rsidRPr="00ED08D1" w:rsidRDefault="00A97FF9" w:rsidP="00A97FF9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A97FF9" w:rsidRPr="00ED08D1" w:rsidTr="00227B61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ind w:right="2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A97FF9" w:rsidRPr="00ED08D1" w:rsidRDefault="00A97FF9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7FF9" w:rsidRPr="00ED08D1" w:rsidRDefault="00A97FF9" w:rsidP="00A97FF9">
      <w:pPr>
        <w:rPr>
          <w:rFonts w:cs="Arial"/>
          <w:sz w:val="20"/>
          <w:szCs w:val="20"/>
        </w:rPr>
      </w:pPr>
    </w:p>
    <w:p w:rsidR="00A97FF9" w:rsidRPr="00ED08D1" w:rsidRDefault="00A97FF9" w:rsidP="00A97FF9">
      <w:pPr>
        <w:rPr>
          <w:rFonts w:cs="Arial"/>
          <w:sz w:val="20"/>
          <w:szCs w:val="20"/>
        </w:rPr>
      </w:pPr>
      <w:r w:rsidRPr="00ED08D1">
        <w:rPr>
          <w:rFonts w:cs="Arial"/>
          <w:sz w:val="20"/>
          <w:szCs w:val="20"/>
        </w:rPr>
        <w:t>Opis kursu (cele kształcenia)</w:t>
      </w:r>
    </w:p>
    <w:p w:rsidR="00A97FF9" w:rsidRPr="00ED08D1" w:rsidRDefault="00A97FF9" w:rsidP="00A97FF9">
      <w:pPr>
        <w:rPr>
          <w:rFonts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A97FF9" w:rsidRPr="00ED08D1" w:rsidTr="00227B61">
        <w:trPr>
          <w:trHeight w:val="1365"/>
        </w:trPr>
        <w:tc>
          <w:tcPr>
            <w:tcW w:w="9640" w:type="dxa"/>
          </w:tcPr>
          <w:p w:rsidR="00A97FF9" w:rsidRPr="00ED08D1" w:rsidRDefault="00A97FF9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Celem bloku metodycznego jest dalsze przygotowanie studentów d</w:t>
            </w:r>
            <w:r>
              <w:rPr>
                <w:rFonts w:cs="Arial"/>
                <w:sz w:val="20"/>
                <w:szCs w:val="20"/>
              </w:rPr>
              <w:t>o pracy w zawodzie nauczyciela</w:t>
            </w:r>
            <w:r w:rsidRPr="00ED08D1">
              <w:rPr>
                <w:rFonts w:cs="Arial"/>
                <w:sz w:val="20"/>
                <w:szCs w:val="20"/>
              </w:rPr>
              <w:t>, ze szczególny</w:t>
            </w:r>
            <w:r>
              <w:rPr>
                <w:rFonts w:cs="Arial"/>
                <w:sz w:val="20"/>
                <w:szCs w:val="20"/>
              </w:rPr>
              <w:t>m uwzględnieniem pracy z dziećmi i nastolatkami (początkowe etapy edukacyjne)</w:t>
            </w:r>
            <w:r w:rsidRPr="00ED08D1">
              <w:rPr>
                <w:rFonts w:cs="Arial"/>
                <w:sz w:val="20"/>
                <w:szCs w:val="20"/>
              </w:rPr>
              <w:t xml:space="preserve">. W trakcie zajęć studenci zdobywają podstawową wiedzę i umiejętności zawodowe. Są wdrażani do pracy badawczej oraz do samodzielnego i twórczego budowania procesu nauczania się języka obcego. </w:t>
            </w:r>
          </w:p>
          <w:p w:rsidR="00A97FF9" w:rsidRPr="00ED08D1" w:rsidRDefault="00A97FF9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Studenci uczą się podstawowych technik nauczania wymowy, słownictwa oraz gramatyki. Poznają także techniki rozwijające podstawowe umiejętności językowe: rozumienie ze słuchu, mówienie, czytanie i pisanie. Uczą się również planowania procesu dydaktycznego oraz kontroli i oceny wyników nauczania. Nauczą się sposobów reagowania na błąd językowy, poznają różne techniki testowania.</w:t>
            </w:r>
          </w:p>
        </w:tc>
      </w:tr>
    </w:tbl>
    <w:p w:rsidR="00A97FF9" w:rsidRPr="00ED08D1" w:rsidRDefault="00A97FF9" w:rsidP="00A97FF9">
      <w:pPr>
        <w:rPr>
          <w:rFonts w:cs="Arial"/>
          <w:sz w:val="20"/>
          <w:szCs w:val="20"/>
        </w:rPr>
      </w:pPr>
    </w:p>
    <w:p w:rsidR="00A97FF9" w:rsidRPr="00ED08D1" w:rsidRDefault="00A97FF9" w:rsidP="00A97FF9">
      <w:pPr>
        <w:rPr>
          <w:rFonts w:cs="Arial"/>
          <w:sz w:val="20"/>
          <w:szCs w:val="20"/>
        </w:rPr>
      </w:pPr>
      <w:r w:rsidRPr="00ED08D1">
        <w:rPr>
          <w:rFonts w:cs="Arial"/>
          <w:sz w:val="20"/>
          <w:szCs w:val="20"/>
        </w:rPr>
        <w:t>Warunki wstępne</w:t>
      </w:r>
    </w:p>
    <w:p w:rsidR="00A97FF9" w:rsidRPr="00ED08D1" w:rsidRDefault="00A97FF9" w:rsidP="00A97FF9">
      <w:pPr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A97FF9" w:rsidRPr="00ED08D1" w:rsidTr="00227B61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</w:p>
        </w:tc>
      </w:tr>
      <w:tr w:rsidR="00A97FF9" w:rsidRPr="00ED08D1" w:rsidTr="00227B61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Znajomość </w:t>
            </w:r>
            <w:r w:rsidRPr="00ED08D1">
              <w:rPr>
                <w:rFonts w:cs="Arial"/>
                <w:sz w:val="20"/>
                <w:szCs w:val="20"/>
              </w:rPr>
              <w:t xml:space="preserve">języka francuskiego na poziomie </w:t>
            </w:r>
            <w:r>
              <w:rPr>
                <w:rFonts w:cs="Arial"/>
                <w:sz w:val="20"/>
                <w:szCs w:val="20"/>
              </w:rPr>
              <w:t xml:space="preserve">min. </w:t>
            </w:r>
            <w:r w:rsidRPr="00ED08D1">
              <w:rPr>
                <w:rFonts w:cs="Arial"/>
                <w:sz w:val="20"/>
                <w:szCs w:val="20"/>
              </w:rPr>
              <w:t>B2</w:t>
            </w:r>
          </w:p>
        </w:tc>
      </w:tr>
      <w:tr w:rsidR="00A97FF9" w:rsidRPr="00ED08D1" w:rsidTr="00227B61">
        <w:tc>
          <w:tcPr>
            <w:tcW w:w="1941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97FF9" w:rsidRPr="00ED08D1" w:rsidRDefault="00A97FF9" w:rsidP="00A97FF9">
      <w:pPr>
        <w:rPr>
          <w:rFonts w:cs="Arial"/>
          <w:sz w:val="20"/>
          <w:szCs w:val="20"/>
        </w:rPr>
      </w:pPr>
    </w:p>
    <w:p w:rsidR="00A97FF9" w:rsidRPr="00ED08D1" w:rsidRDefault="00A97FF9" w:rsidP="00A97FF9">
      <w:pPr>
        <w:rPr>
          <w:rFonts w:cs="Arial"/>
          <w:sz w:val="20"/>
          <w:szCs w:val="20"/>
        </w:rPr>
      </w:pPr>
      <w:r w:rsidRPr="00ED08D1">
        <w:rPr>
          <w:rFonts w:cs="Arial"/>
          <w:sz w:val="20"/>
          <w:szCs w:val="20"/>
        </w:rPr>
        <w:t xml:space="preserve">Efekty kształcenia </w:t>
      </w:r>
    </w:p>
    <w:p w:rsidR="00A97FF9" w:rsidRPr="00ED08D1" w:rsidRDefault="00A97FF9" w:rsidP="00A97FF9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08"/>
        <w:gridCol w:w="5322"/>
        <w:gridCol w:w="2410"/>
      </w:tblGrid>
      <w:tr w:rsidR="00A97FF9" w:rsidRPr="00ED08D1" w:rsidTr="00227B61">
        <w:trPr>
          <w:cantSplit/>
          <w:trHeight w:val="930"/>
        </w:trPr>
        <w:tc>
          <w:tcPr>
            <w:tcW w:w="1908" w:type="dxa"/>
            <w:vMerge w:val="restart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Wiedza</w:t>
            </w:r>
          </w:p>
        </w:tc>
        <w:tc>
          <w:tcPr>
            <w:tcW w:w="5322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Odniesienie do efektów kierunkowych</w:t>
            </w:r>
          </w:p>
        </w:tc>
      </w:tr>
      <w:tr w:rsidR="00A97FF9" w:rsidRPr="00ED08D1" w:rsidTr="00227B61">
        <w:trPr>
          <w:cantSplit/>
          <w:trHeight w:val="1153"/>
        </w:trPr>
        <w:tc>
          <w:tcPr>
            <w:tcW w:w="1908" w:type="dxa"/>
            <w:vMerge/>
          </w:tcPr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22" w:type="dxa"/>
          </w:tcPr>
          <w:p w:rsidR="00A97FF9" w:rsidRPr="00ED08D1" w:rsidRDefault="00A97FF9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W01: Student posiada wiedzę teoretyczną dotyczącą zasad nauczania podsystemów języka oraz rozwijania sprawności językowych.</w:t>
            </w:r>
          </w:p>
          <w:p w:rsidR="00A97FF9" w:rsidRPr="00ED08D1" w:rsidRDefault="00A97FF9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W02: Zna zasady umożliwiające planowanie kursu w różnych perspektywach czasowych.</w:t>
            </w:r>
          </w:p>
          <w:p w:rsidR="00A97FF9" w:rsidRPr="00ED08D1" w:rsidRDefault="00A97FF9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W03: Zna zasady oceniania i budowy różnego typu testów nauczycielskich.</w:t>
            </w:r>
          </w:p>
        </w:tc>
        <w:tc>
          <w:tcPr>
            <w:tcW w:w="2410" w:type="dxa"/>
          </w:tcPr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</w:t>
            </w:r>
            <w:r w:rsidR="00B57BEC">
              <w:rPr>
                <w:rFonts w:cs="Arial"/>
                <w:sz w:val="20"/>
                <w:szCs w:val="20"/>
              </w:rPr>
              <w:t>_W04</w:t>
            </w:r>
          </w:p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 </w:t>
            </w:r>
          </w:p>
          <w:p w:rsidR="00A97FF9" w:rsidRDefault="00A97FF9" w:rsidP="00227B61">
            <w:pPr>
              <w:rPr>
                <w:rFonts w:cs="Arial"/>
                <w:sz w:val="20"/>
                <w:szCs w:val="20"/>
              </w:rPr>
            </w:pPr>
          </w:p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</w:t>
            </w:r>
            <w:r w:rsidR="00B57BEC">
              <w:rPr>
                <w:rFonts w:cs="Arial"/>
                <w:sz w:val="20"/>
                <w:szCs w:val="20"/>
              </w:rPr>
              <w:t>_W04</w:t>
            </w:r>
          </w:p>
          <w:p w:rsidR="00A97FF9" w:rsidRDefault="00A97FF9" w:rsidP="00227B61">
            <w:pPr>
              <w:rPr>
                <w:rFonts w:cs="Arial"/>
                <w:sz w:val="20"/>
                <w:szCs w:val="20"/>
              </w:rPr>
            </w:pPr>
          </w:p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</w:t>
            </w:r>
            <w:r w:rsidR="00B57BEC">
              <w:rPr>
                <w:rFonts w:cs="Arial"/>
                <w:sz w:val="20"/>
                <w:szCs w:val="20"/>
              </w:rPr>
              <w:t>_W04</w:t>
            </w:r>
          </w:p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97FF9" w:rsidRPr="00ED08D1" w:rsidRDefault="00A97FF9" w:rsidP="00A97FF9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A97FF9" w:rsidRPr="00ED08D1" w:rsidTr="00227B61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Odniesienie do efektów kierunkowych</w:t>
            </w:r>
          </w:p>
        </w:tc>
      </w:tr>
      <w:tr w:rsidR="00A97FF9" w:rsidRPr="00ED08D1" w:rsidTr="00227B61">
        <w:trPr>
          <w:cantSplit/>
          <w:trHeight w:val="1588"/>
        </w:trPr>
        <w:tc>
          <w:tcPr>
            <w:tcW w:w="1985" w:type="dxa"/>
            <w:vMerge/>
          </w:tcPr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A97FF9" w:rsidRPr="00ED08D1" w:rsidRDefault="00A97FF9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U01: Student potrafi dostosować techniki i metody nauczania do grupy docelowej.</w:t>
            </w:r>
          </w:p>
          <w:p w:rsidR="00A97FF9" w:rsidRPr="00ED08D1" w:rsidRDefault="00A97FF9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U02: Potrafi indywidualizować techniki i metody nauczania i dostosowywać je do zróżnicowanych potrzeb i możliwości poszczególnych uczniów.</w:t>
            </w:r>
          </w:p>
          <w:p w:rsidR="00A97FF9" w:rsidRPr="00ED08D1" w:rsidRDefault="00A97FF9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U03: Potrafi planować swoje działania dydaktyczne w perspektywie krótko-, średnio- oraz długoterminowej.</w:t>
            </w:r>
          </w:p>
          <w:p w:rsidR="00A97FF9" w:rsidRPr="00ED08D1" w:rsidRDefault="00A97FF9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U04: Potrafi stosować metody oceniania kształtującego i sumującego..</w:t>
            </w:r>
          </w:p>
        </w:tc>
        <w:tc>
          <w:tcPr>
            <w:tcW w:w="2410" w:type="dxa"/>
          </w:tcPr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K2_</w:t>
            </w:r>
            <w:r w:rsidRPr="00ED08D1">
              <w:rPr>
                <w:rFonts w:cs="Arial"/>
                <w:sz w:val="20"/>
                <w:szCs w:val="20"/>
              </w:rPr>
              <w:t>U02</w:t>
            </w:r>
          </w:p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</w:p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K2_</w:t>
            </w:r>
            <w:r w:rsidRPr="00ED08D1">
              <w:rPr>
                <w:rFonts w:cs="Arial"/>
                <w:sz w:val="20"/>
                <w:szCs w:val="20"/>
              </w:rPr>
              <w:t>U02</w:t>
            </w:r>
          </w:p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</w:p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K2_</w:t>
            </w:r>
            <w:r w:rsidRPr="00ED08D1">
              <w:rPr>
                <w:rFonts w:cs="Arial"/>
                <w:sz w:val="20"/>
                <w:szCs w:val="20"/>
              </w:rPr>
              <w:t>U02</w:t>
            </w:r>
          </w:p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</w:p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</w:p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</w:p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97FF9" w:rsidRPr="00ED08D1" w:rsidRDefault="00A97FF9" w:rsidP="00A97FF9">
      <w:pPr>
        <w:rPr>
          <w:rFonts w:cs="Arial"/>
          <w:sz w:val="20"/>
          <w:szCs w:val="20"/>
        </w:rPr>
      </w:pPr>
    </w:p>
    <w:p w:rsidR="00A97FF9" w:rsidRPr="00ED08D1" w:rsidRDefault="00A97FF9" w:rsidP="00A97FF9">
      <w:pPr>
        <w:rPr>
          <w:sz w:val="20"/>
          <w:szCs w:val="20"/>
        </w:rPr>
      </w:pPr>
      <w:r w:rsidRPr="00ED08D1">
        <w:rPr>
          <w:sz w:val="20"/>
          <w:szCs w:val="20"/>
        </w:rPr>
        <w:br w:type="page"/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42"/>
        <w:gridCol w:w="4999"/>
        <w:gridCol w:w="2343"/>
      </w:tblGrid>
      <w:tr w:rsidR="00A97FF9" w:rsidRPr="00ED08D1" w:rsidTr="00227B61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Odniesienie do efektów kierunkowych</w:t>
            </w:r>
          </w:p>
        </w:tc>
      </w:tr>
      <w:tr w:rsidR="00A97FF9" w:rsidRPr="00ED08D1" w:rsidTr="00227B61">
        <w:trPr>
          <w:cantSplit/>
          <w:trHeight w:val="721"/>
        </w:trPr>
        <w:tc>
          <w:tcPr>
            <w:tcW w:w="1985" w:type="dxa"/>
            <w:vMerge/>
          </w:tcPr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K01 Potrafi pracować w grupie.</w:t>
            </w:r>
          </w:p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K02 Ma postawę refleksyjną wobec swoich działań zawodowych.</w:t>
            </w:r>
          </w:p>
          <w:p w:rsidR="00A97FF9" w:rsidRPr="00ED08D1" w:rsidRDefault="00A97FF9" w:rsidP="00227B61">
            <w:pPr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K03 Jest przygotowany do prac zawodowej.</w:t>
            </w:r>
          </w:p>
        </w:tc>
        <w:tc>
          <w:tcPr>
            <w:tcW w:w="2410" w:type="dxa"/>
          </w:tcPr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K2_</w:t>
            </w:r>
            <w:r w:rsidRPr="00ED08D1">
              <w:rPr>
                <w:rFonts w:cs="Arial"/>
                <w:sz w:val="20"/>
                <w:szCs w:val="20"/>
              </w:rPr>
              <w:t>K02</w:t>
            </w:r>
          </w:p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K2_</w:t>
            </w:r>
            <w:r w:rsidRPr="00ED08D1">
              <w:rPr>
                <w:rFonts w:cs="Arial"/>
                <w:sz w:val="20"/>
                <w:szCs w:val="20"/>
              </w:rPr>
              <w:t>K01</w:t>
            </w:r>
          </w:p>
          <w:p w:rsidR="00B57BEC" w:rsidRDefault="00B57BEC" w:rsidP="00227B61">
            <w:pPr>
              <w:rPr>
                <w:rFonts w:cs="Arial"/>
                <w:sz w:val="20"/>
                <w:szCs w:val="20"/>
              </w:rPr>
            </w:pPr>
          </w:p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K2_</w:t>
            </w:r>
            <w:r w:rsidRPr="00ED08D1">
              <w:rPr>
                <w:rFonts w:cs="Arial"/>
                <w:sz w:val="20"/>
                <w:szCs w:val="20"/>
              </w:rPr>
              <w:t>K0</w:t>
            </w:r>
            <w:r w:rsidR="00B57BEC">
              <w:rPr>
                <w:rFonts w:cs="Arial"/>
                <w:sz w:val="20"/>
                <w:szCs w:val="20"/>
              </w:rPr>
              <w:t>4</w:t>
            </w:r>
          </w:p>
        </w:tc>
      </w:tr>
    </w:tbl>
    <w:p w:rsidR="00A97FF9" w:rsidRPr="00ED08D1" w:rsidRDefault="00A97FF9" w:rsidP="00A97FF9">
      <w:pPr>
        <w:rPr>
          <w:rFonts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A97FF9" w:rsidRPr="00ED08D1" w:rsidTr="00227B6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FF9" w:rsidRPr="00ED08D1" w:rsidRDefault="00A97FF9" w:rsidP="00227B61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A97FF9" w:rsidRPr="00ED08D1" w:rsidTr="00227B6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A97FF9" w:rsidRPr="00ED08D1" w:rsidTr="00227B6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FF9" w:rsidRPr="00ED08D1" w:rsidTr="00227B6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7FF9" w:rsidRPr="00ED08D1" w:rsidRDefault="00A97FF9" w:rsidP="00A97FF9">
      <w:pPr>
        <w:pStyle w:val="Zawartotabeli"/>
        <w:rPr>
          <w:rFonts w:ascii="Arial" w:hAnsi="Arial" w:cs="Arial"/>
          <w:sz w:val="20"/>
          <w:szCs w:val="20"/>
        </w:rPr>
      </w:pPr>
    </w:p>
    <w:p w:rsidR="00A97FF9" w:rsidRPr="00ED08D1" w:rsidRDefault="00A97FF9" w:rsidP="00A97FF9">
      <w:pPr>
        <w:rPr>
          <w:rFonts w:cs="Arial"/>
          <w:sz w:val="20"/>
          <w:szCs w:val="20"/>
        </w:rPr>
      </w:pPr>
      <w:r w:rsidRPr="00ED08D1">
        <w:rPr>
          <w:rFonts w:cs="Arial"/>
          <w:sz w:val="20"/>
          <w:szCs w:val="20"/>
        </w:rPr>
        <w:t>Opis metod prowadzenia zajęć</w:t>
      </w:r>
    </w:p>
    <w:p w:rsidR="00A97FF9" w:rsidRPr="00ED08D1" w:rsidRDefault="00A97FF9" w:rsidP="00A97FF9">
      <w:pPr>
        <w:rPr>
          <w:rFonts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A97FF9" w:rsidRPr="00ED08D1" w:rsidTr="00227B61">
        <w:trPr>
          <w:trHeight w:val="635"/>
        </w:trPr>
        <w:tc>
          <w:tcPr>
            <w:tcW w:w="9622" w:type="dxa"/>
          </w:tcPr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Metoda komunikacyjna oraz zadaniowa </w:t>
            </w:r>
          </w:p>
          <w:p w:rsidR="00A97FF9" w:rsidRPr="00ED08D1" w:rsidRDefault="00A97FF9" w:rsidP="00227B61">
            <w:p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Metody podające, eksponujące, problemowe, aktywizujące</w:t>
            </w:r>
          </w:p>
          <w:p w:rsidR="00A97FF9" w:rsidRPr="00ED08D1" w:rsidRDefault="00A97FF9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Metoda projektowa</w:t>
            </w:r>
          </w:p>
          <w:p w:rsidR="00A97FF9" w:rsidRPr="00ED08D1" w:rsidRDefault="00A97FF9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Metody wspierające autonomiczne uczenie się</w:t>
            </w:r>
          </w:p>
        </w:tc>
      </w:tr>
    </w:tbl>
    <w:p w:rsidR="00A97FF9" w:rsidRPr="00ED08D1" w:rsidRDefault="00A97FF9" w:rsidP="00A97FF9">
      <w:pPr>
        <w:pStyle w:val="Zawartotabeli"/>
        <w:rPr>
          <w:rFonts w:ascii="Arial" w:hAnsi="Arial" w:cs="Arial"/>
          <w:sz w:val="20"/>
          <w:szCs w:val="20"/>
        </w:rPr>
      </w:pPr>
    </w:p>
    <w:p w:rsidR="00A97FF9" w:rsidRPr="00ED08D1" w:rsidRDefault="00A97FF9" w:rsidP="00A97FF9">
      <w:pPr>
        <w:pStyle w:val="Zawartotabeli"/>
        <w:rPr>
          <w:rFonts w:ascii="Arial" w:hAnsi="Arial" w:cs="Arial"/>
          <w:sz w:val="20"/>
          <w:szCs w:val="20"/>
        </w:rPr>
      </w:pPr>
      <w:r w:rsidRPr="00ED08D1">
        <w:rPr>
          <w:rFonts w:ascii="Arial" w:hAnsi="Arial" w:cs="Arial"/>
          <w:sz w:val="20"/>
          <w:szCs w:val="20"/>
        </w:rPr>
        <w:t>Formy sprawdzania efektów kształcenia</w:t>
      </w:r>
    </w:p>
    <w:p w:rsidR="00A97FF9" w:rsidRPr="00ED08D1" w:rsidRDefault="00A97FF9" w:rsidP="00A97FF9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A97FF9" w:rsidRPr="00ED08D1" w:rsidTr="00227B61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A97FF9" w:rsidRPr="00ED08D1" w:rsidRDefault="00A97FF9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97FF9" w:rsidRPr="00ED08D1" w:rsidRDefault="00A97FF9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E – </w:t>
            </w:r>
            <w:r w:rsidRPr="00ED08D1">
              <w:rPr>
                <w:rFonts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97FF9" w:rsidRPr="00ED08D1" w:rsidRDefault="00A97FF9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97FF9" w:rsidRPr="00ED08D1" w:rsidRDefault="00A97FF9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97FF9" w:rsidRPr="00ED08D1" w:rsidRDefault="00A97FF9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97FF9" w:rsidRPr="00ED08D1" w:rsidRDefault="00A97FF9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97FF9" w:rsidRPr="00ED08D1" w:rsidRDefault="00A97FF9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97FF9" w:rsidRPr="00ED08D1" w:rsidRDefault="00A97FF9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97FF9" w:rsidRPr="00ED08D1" w:rsidRDefault="00A97FF9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A97FF9" w:rsidRPr="00ED08D1" w:rsidRDefault="00A97FF9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A97FF9" w:rsidRPr="00ED08D1" w:rsidRDefault="00A97FF9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97FF9" w:rsidRPr="00ED08D1" w:rsidRDefault="00A97FF9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97FF9" w:rsidRPr="00ED08D1" w:rsidRDefault="00A97FF9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A97FF9" w:rsidRPr="00ED08D1" w:rsidRDefault="00A97FF9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Inne</w:t>
            </w:r>
          </w:p>
        </w:tc>
      </w:tr>
      <w:tr w:rsidR="00A97FF9" w:rsidRPr="00ED08D1" w:rsidTr="00227B6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97FF9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97FF9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97FF9" w:rsidRPr="00ED08D1" w:rsidTr="00227B6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B57BEC" w:rsidP="00227B6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97FF9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97FF9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97FF9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97FF9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97FF9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97FF9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97FF9" w:rsidRPr="00ED08D1" w:rsidRDefault="00A97FF9" w:rsidP="00A97FF9">
      <w:pPr>
        <w:pStyle w:val="Zawartotabeli"/>
        <w:jc w:val="center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A97FF9" w:rsidRPr="00ED08D1" w:rsidTr="00227B61">
        <w:tc>
          <w:tcPr>
            <w:tcW w:w="1941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A97FF9" w:rsidRPr="00B57BEC" w:rsidRDefault="00A97FF9" w:rsidP="00B57BE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Ocenianie kształtujące: warunkiem uzyskania zaliczenia jest regularne i aktywne uczestnictwo w zajęciach, udział w dyskusji w czasie zajęć, jak również terminowe przygotowywanie prac indywidualnych oraz grupowych.</w:t>
            </w:r>
          </w:p>
        </w:tc>
      </w:tr>
    </w:tbl>
    <w:p w:rsidR="00A97FF9" w:rsidRPr="00ED08D1" w:rsidRDefault="00A97FF9" w:rsidP="00A97FF9">
      <w:pPr>
        <w:rPr>
          <w:rFonts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A97FF9" w:rsidRPr="00ED08D1" w:rsidTr="00227B61">
        <w:trPr>
          <w:trHeight w:val="213"/>
        </w:trPr>
        <w:tc>
          <w:tcPr>
            <w:tcW w:w="1941" w:type="dxa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A97FF9" w:rsidRPr="00ED08D1" w:rsidRDefault="00A97FF9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Zajęcia prowadzone w języku francuskim i polskim.</w:t>
            </w:r>
          </w:p>
        </w:tc>
      </w:tr>
    </w:tbl>
    <w:p w:rsidR="00A97FF9" w:rsidRPr="00ED08D1" w:rsidRDefault="00A97FF9" w:rsidP="00A97FF9">
      <w:pPr>
        <w:rPr>
          <w:rFonts w:cs="Arial"/>
          <w:sz w:val="20"/>
          <w:szCs w:val="20"/>
        </w:rPr>
      </w:pPr>
    </w:p>
    <w:p w:rsidR="00A97FF9" w:rsidRPr="00ED08D1" w:rsidRDefault="00A97FF9" w:rsidP="00A97FF9">
      <w:pPr>
        <w:rPr>
          <w:rFonts w:cs="Arial"/>
          <w:sz w:val="20"/>
          <w:szCs w:val="20"/>
        </w:rPr>
      </w:pPr>
      <w:r w:rsidRPr="00ED08D1">
        <w:rPr>
          <w:rFonts w:cs="Arial"/>
          <w:sz w:val="20"/>
          <w:szCs w:val="20"/>
        </w:rPr>
        <w:t>Treści merytoryczne (wykaz tematów)</w:t>
      </w:r>
    </w:p>
    <w:p w:rsidR="00A97FF9" w:rsidRPr="00ED08D1" w:rsidRDefault="00A97FF9" w:rsidP="00A97FF9">
      <w:pPr>
        <w:rPr>
          <w:rFonts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A97FF9" w:rsidRPr="00ED08D1" w:rsidTr="00227B61">
        <w:trPr>
          <w:trHeight w:val="553"/>
        </w:trPr>
        <w:tc>
          <w:tcPr>
            <w:tcW w:w="9622" w:type="dxa"/>
          </w:tcPr>
          <w:p w:rsidR="00B57BEC" w:rsidRDefault="00B57BEC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Historyczne metody nauczania JO</w:t>
            </w:r>
          </w:p>
          <w:p w:rsidR="00B57BEC" w:rsidRDefault="00B57BEC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Podejście komunikacyjne i zadaniowe</w:t>
            </w:r>
          </w:p>
          <w:p w:rsidR="00B57BEC" w:rsidRDefault="00B57BEC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Uczeń, nauczyciel, klasa.</w:t>
            </w:r>
          </w:p>
          <w:p w:rsidR="00B57BEC" w:rsidRDefault="00B57BEC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Planowanie lekcji oraz jednostki dydaktycznej.</w:t>
            </w:r>
          </w:p>
          <w:p w:rsidR="00A97FF9" w:rsidRPr="00ED08D1" w:rsidRDefault="00A97FF9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Techniki nauczania wymowy, rytmu i intonacji oraz nauczania pisowni.</w:t>
            </w:r>
          </w:p>
          <w:p w:rsidR="00A97FF9" w:rsidRPr="00ED08D1" w:rsidRDefault="00A97FF9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Techniki nauczania słownictwa.</w:t>
            </w:r>
          </w:p>
          <w:p w:rsidR="00A97FF9" w:rsidRPr="00ED08D1" w:rsidRDefault="00A97FF9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Techniki nauczania gramatyki</w:t>
            </w:r>
          </w:p>
          <w:p w:rsidR="00A97FF9" w:rsidRPr="00ED08D1" w:rsidRDefault="00A97FF9" w:rsidP="00B57BE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97FF9" w:rsidRPr="00ED08D1" w:rsidRDefault="00A97FF9" w:rsidP="00A97FF9">
      <w:pPr>
        <w:rPr>
          <w:rFonts w:cs="Arial"/>
          <w:sz w:val="20"/>
          <w:szCs w:val="20"/>
        </w:rPr>
      </w:pPr>
    </w:p>
    <w:p w:rsidR="00A97FF9" w:rsidRPr="00ED08D1" w:rsidRDefault="00A97FF9" w:rsidP="00A97FF9">
      <w:pPr>
        <w:rPr>
          <w:rFonts w:cs="Arial"/>
          <w:sz w:val="20"/>
          <w:szCs w:val="20"/>
        </w:rPr>
      </w:pPr>
      <w:r w:rsidRPr="00ED08D1">
        <w:rPr>
          <w:rFonts w:cs="Arial"/>
          <w:sz w:val="20"/>
          <w:szCs w:val="20"/>
        </w:rPr>
        <w:t>Wykaz literatury podstawowej</w:t>
      </w:r>
    </w:p>
    <w:p w:rsidR="00A97FF9" w:rsidRPr="00ED08D1" w:rsidRDefault="00A97FF9" w:rsidP="00A97FF9">
      <w:pPr>
        <w:rPr>
          <w:rFonts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A97FF9" w:rsidRPr="00ED08D1" w:rsidTr="00227B61">
        <w:trPr>
          <w:trHeight w:val="1098"/>
        </w:trPr>
        <w:tc>
          <w:tcPr>
            <w:tcW w:w="9622" w:type="dxa"/>
          </w:tcPr>
          <w:p w:rsidR="00A97FF9" w:rsidRPr="00ED08D1" w:rsidRDefault="00A97FF9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  <w:lang w:val="es-ES_tradnl"/>
              </w:rPr>
              <w:t xml:space="preserve">Cuq J.-P., I.Gruca, 2002. </w:t>
            </w:r>
            <w:r w:rsidRPr="00ED08D1">
              <w:rPr>
                <w:rFonts w:cs="Arial"/>
                <w:i/>
                <w:sz w:val="20"/>
                <w:szCs w:val="20"/>
                <w:lang w:val="fr-FR"/>
              </w:rPr>
              <w:t>Cours de didactique du français langue étrangère et seconde</w:t>
            </w: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D08D1">
              <w:rPr>
                <w:rFonts w:cs="Arial"/>
                <w:sz w:val="20"/>
                <w:szCs w:val="20"/>
              </w:rPr>
              <w:t>Presses</w:t>
            </w:r>
            <w:proofErr w:type="spellEnd"/>
            <w:r w:rsidRPr="00ED08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D08D1">
              <w:rPr>
                <w:rFonts w:cs="Arial"/>
                <w:sz w:val="20"/>
                <w:szCs w:val="20"/>
              </w:rPr>
              <w:t>Universitaires</w:t>
            </w:r>
            <w:proofErr w:type="spellEnd"/>
            <w:r w:rsidRPr="00ED08D1">
              <w:rPr>
                <w:rFonts w:cs="Arial"/>
                <w:sz w:val="20"/>
                <w:szCs w:val="20"/>
              </w:rPr>
              <w:t xml:space="preserve"> de Grenoble.</w:t>
            </w:r>
          </w:p>
          <w:p w:rsidR="00A97FF9" w:rsidRPr="00ED08D1" w:rsidRDefault="00A97FF9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Gajewska E., 2011. Techniki nauczania JO. Tarnów: Wyd. PWSZ</w:t>
            </w:r>
          </w:p>
          <w:p w:rsidR="00A97FF9" w:rsidRPr="00ED08D1" w:rsidRDefault="00A97FF9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Komorowska H., 2001. </w:t>
            </w:r>
            <w:r w:rsidRPr="00ED08D1">
              <w:rPr>
                <w:rFonts w:cs="Arial"/>
                <w:i/>
                <w:sz w:val="20"/>
                <w:szCs w:val="20"/>
              </w:rPr>
              <w:t>Metodyka nauczania języków obcych</w:t>
            </w:r>
            <w:r w:rsidRPr="00ED08D1">
              <w:rPr>
                <w:rFonts w:cs="Arial"/>
                <w:sz w:val="20"/>
                <w:szCs w:val="20"/>
              </w:rPr>
              <w:t xml:space="preserve">. Warszawa: Fraszka Edukacyjna. </w:t>
            </w:r>
          </w:p>
          <w:p w:rsidR="00A97FF9" w:rsidRPr="00ED08D1" w:rsidRDefault="00A97FF9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Komorowska H., 2002. </w:t>
            </w:r>
            <w:r w:rsidRPr="00ED08D1">
              <w:rPr>
                <w:rFonts w:cs="Arial"/>
                <w:i/>
                <w:sz w:val="20"/>
                <w:szCs w:val="20"/>
              </w:rPr>
              <w:t>Sprawdzanie umiejętności w nauce języka obcego. Kontrola – Ocena - Testowanie</w:t>
            </w:r>
            <w:r w:rsidRPr="00ED08D1">
              <w:rPr>
                <w:rFonts w:cs="Arial"/>
                <w:sz w:val="20"/>
                <w:szCs w:val="20"/>
              </w:rPr>
              <w:t>. Warszawa: Fraszka Edukacyjna.</w:t>
            </w:r>
          </w:p>
          <w:p w:rsidR="00A97FF9" w:rsidRPr="00ED08D1" w:rsidRDefault="00A97FF9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  <w:lang w:val="fr-FR"/>
              </w:rPr>
            </w:pP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Porcher, L. 2004. </w:t>
            </w:r>
            <w:r w:rsidRPr="00ED08D1">
              <w:rPr>
                <w:rFonts w:cs="Arial"/>
                <w:i/>
                <w:sz w:val="20"/>
                <w:szCs w:val="20"/>
                <w:lang w:val="fr-FR"/>
              </w:rPr>
              <w:t>L’enseignement des langues étrangères</w:t>
            </w:r>
            <w:r w:rsidRPr="00ED08D1">
              <w:rPr>
                <w:rFonts w:cs="Arial"/>
                <w:sz w:val="20"/>
                <w:szCs w:val="20"/>
                <w:lang w:val="fr-FR"/>
              </w:rPr>
              <w:t>. Paris: Hachette Education.</w:t>
            </w:r>
          </w:p>
          <w:p w:rsidR="00A97FF9" w:rsidRPr="00ED08D1" w:rsidRDefault="00A97FF9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Vigner G., 2000. </w:t>
            </w:r>
            <w:r w:rsidRPr="00ED08D1">
              <w:rPr>
                <w:rFonts w:cs="Arial"/>
                <w:i/>
                <w:sz w:val="20"/>
                <w:szCs w:val="20"/>
                <w:lang w:val="fr-FR"/>
              </w:rPr>
              <w:t>Enseigner le français comme langue seconde</w:t>
            </w: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D08D1">
              <w:rPr>
                <w:rFonts w:cs="Arial"/>
                <w:sz w:val="20"/>
                <w:szCs w:val="20"/>
              </w:rPr>
              <w:t>Paris</w:t>
            </w:r>
            <w:proofErr w:type="spellEnd"/>
            <w:r w:rsidRPr="00ED08D1">
              <w:rPr>
                <w:rFonts w:cs="Arial"/>
                <w:sz w:val="20"/>
                <w:szCs w:val="20"/>
              </w:rPr>
              <w:t>: CLE International.</w:t>
            </w:r>
          </w:p>
        </w:tc>
      </w:tr>
    </w:tbl>
    <w:p w:rsidR="00A97FF9" w:rsidRPr="00ED08D1" w:rsidRDefault="00A97FF9" w:rsidP="00A97FF9">
      <w:pPr>
        <w:rPr>
          <w:rFonts w:cs="Arial"/>
          <w:sz w:val="20"/>
          <w:szCs w:val="20"/>
        </w:rPr>
      </w:pPr>
    </w:p>
    <w:p w:rsidR="00A97FF9" w:rsidRPr="00ED08D1" w:rsidRDefault="00A97FF9" w:rsidP="00A97FF9">
      <w:pPr>
        <w:rPr>
          <w:rFonts w:cs="Arial"/>
          <w:sz w:val="20"/>
          <w:szCs w:val="20"/>
        </w:rPr>
      </w:pPr>
      <w:r w:rsidRPr="00ED08D1">
        <w:rPr>
          <w:rFonts w:cs="Arial"/>
          <w:sz w:val="20"/>
          <w:szCs w:val="20"/>
        </w:rPr>
        <w:t>Wykaz literatury uzupełniającej</w:t>
      </w:r>
    </w:p>
    <w:p w:rsidR="00A97FF9" w:rsidRPr="00ED08D1" w:rsidRDefault="00A97FF9" w:rsidP="00A97FF9">
      <w:pPr>
        <w:rPr>
          <w:rFonts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A97FF9" w:rsidRPr="00ED08D1" w:rsidTr="00227B61">
        <w:trPr>
          <w:trHeight w:val="1112"/>
        </w:trPr>
        <w:tc>
          <w:tcPr>
            <w:tcW w:w="9622" w:type="dxa"/>
          </w:tcPr>
          <w:p w:rsidR="00A97FF9" w:rsidRPr="00ED08D1" w:rsidRDefault="00A97FF9" w:rsidP="00227B61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Cuq, J.-P. 2003. </w:t>
            </w:r>
            <w:r w:rsidRPr="00ED08D1">
              <w:rPr>
                <w:rFonts w:cs="Arial"/>
                <w:i/>
                <w:sz w:val="20"/>
                <w:szCs w:val="20"/>
                <w:lang w:val="fr-FR"/>
              </w:rPr>
              <w:t>Dictionnaire de didactique du français langue étrangère et seconde</w:t>
            </w:r>
            <w:r w:rsidRPr="00ED08D1">
              <w:rPr>
                <w:rFonts w:cs="Arial"/>
                <w:sz w:val="20"/>
                <w:szCs w:val="20"/>
                <w:lang w:val="fr-FR"/>
              </w:rPr>
              <w:t>, Paris: CLE International/Asdifle</w:t>
            </w:r>
          </w:p>
          <w:p w:rsidR="00A97FF9" w:rsidRPr="00ED08D1" w:rsidRDefault="00A97FF9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  <w:lang w:val="fr-FR"/>
              </w:rPr>
            </w:pP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Defays J.M., 2003. </w:t>
            </w:r>
            <w:r w:rsidRPr="00ED08D1">
              <w:rPr>
                <w:rFonts w:cs="Arial"/>
                <w:i/>
                <w:sz w:val="20"/>
                <w:szCs w:val="20"/>
                <w:lang w:val="fr-FR"/>
              </w:rPr>
              <w:t>Le français langue étrangère et seconde : enseignement et apprentissage</w:t>
            </w:r>
            <w:r w:rsidRPr="00ED08D1">
              <w:rPr>
                <w:rFonts w:cs="Arial"/>
                <w:sz w:val="20"/>
                <w:szCs w:val="20"/>
                <w:lang w:val="fr-FR"/>
              </w:rPr>
              <w:t>. Margdaga/Belgique.</w:t>
            </w:r>
          </w:p>
          <w:p w:rsidR="00A97FF9" w:rsidRPr="00ED08D1" w:rsidRDefault="00A97FF9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i/>
                <w:sz w:val="20"/>
                <w:szCs w:val="20"/>
              </w:rPr>
              <w:t>Europejski System Oceny Kształcenia Językowego</w:t>
            </w:r>
            <w:r w:rsidRPr="00ED08D1">
              <w:rPr>
                <w:rFonts w:cs="Arial"/>
                <w:sz w:val="20"/>
                <w:szCs w:val="20"/>
              </w:rPr>
              <w:t>, CODN. Rada Europy.</w:t>
            </w:r>
          </w:p>
          <w:p w:rsidR="00A97FF9" w:rsidRPr="00ED08D1" w:rsidRDefault="00A97FF9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i/>
                <w:sz w:val="20"/>
                <w:szCs w:val="20"/>
              </w:rPr>
              <w:t xml:space="preserve">Europejskie </w:t>
            </w:r>
            <w:proofErr w:type="spellStart"/>
            <w:r w:rsidRPr="00ED08D1">
              <w:rPr>
                <w:rFonts w:cs="Arial"/>
                <w:i/>
                <w:sz w:val="20"/>
                <w:szCs w:val="20"/>
              </w:rPr>
              <w:t>Portfolio</w:t>
            </w:r>
            <w:proofErr w:type="spellEnd"/>
            <w:r w:rsidRPr="00ED08D1">
              <w:rPr>
                <w:rFonts w:cs="Arial"/>
                <w:i/>
                <w:sz w:val="20"/>
                <w:szCs w:val="20"/>
              </w:rPr>
              <w:t xml:space="preserve"> Językowe</w:t>
            </w:r>
            <w:r w:rsidRPr="00ED08D1">
              <w:rPr>
                <w:rFonts w:cs="Arial"/>
                <w:sz w:val="20"/>
                <w:szCs w:val="20"/>
              </w:rPr>
              <w:t>, Warszawa: CODN.</w:t>
            </w:r>
          </w:p>
          <w:p w:rsidR="00A97FF9" w:rsidRPr="00ED08D1" w:rsidRDefault="00A97FF9" w:rsidP="00227B61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Szulc, A. 1996. </w:t>
            </w:r>
            <w:r w:rsidRPr="00ED08D1">
              <w:rPr>
                <w:rFonts w:cs="Arial"/>
                <w:i/>
                <w:sz w:val="20"/>
                <w:szCs w:val="20"/>
              </w:rPr>
              <w:t>Słownik dydaktyki</w:t>
            </w:r>
            <w:r w:rsidRPr="00ED08D1">
              <w:rPr>
                <w:rFonts w:cs="Arial"/>
                <w:sz w:val="20"/>
                <w:szCs w:val="20"/>
              </w:rPr>
              <w:t xml:space="preserve"> JO. Warszawa: PWN </w:t>
            </w:r>
          </w:p>
          <w:p w:rsidR="00A97FF9" w:rsidRPr="00ED08D1" w:rsidRDefault="00A97FF9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Courtillon J., 2003. </w:t>
            </w:r>
            <w:r w:rsidRPr="00ED08D1">
              <w:rPr>
                <w:rFonts w:cs="Arial"/>
                <w:i/>
                <w:sz w:val="20"/>
                <w:szCs w:val="20"/>
                <w:lang w:val="fr-FR"/>
              </w:rPr>
              <w:t>Elaborer un cours de FLE</w:t>
            </w: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D08D1">
              <w:rPr>
                <w:rFonts w:cs="Arial"/>
                <w:sz w:val="20"/>
                <w:szCs w:val="20"/>
              </w:rPr>
              <w:t>Hachette</w:t>
            </w:r>
            <w:proofErr w:type="spellEnd"/>
            <w:r w:rsidRPr="00ED08D1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A97FF9" w:rsidRPr="00ED08D1" w:rsidRDefault="00A97FF9" w:rsidP="00A97FF9">
      <w:pPr>
        <w:pStyle w:val="Tekstdymka1"/>
        <w:rPr>
          <w:rFonts w:ascii="Arial" w:hAnsi="Arial" w:cs="Arial"/>
          <w:sz w:val="20"/>
          <w:szCs w:val="20"/>
        </w:rPr>
      </w:pPr>
    </w:p>
    <w:p w:rsidR="00A97FF9" w:rsidRPr="00ED08D1" w:rsidRDefault="00A97FF9" w:rsidP="00A97FF9">
      <w:pPr>
        <w:pStyle w:val="Tekstdymka1"/>
        <w:rPr>
          <w:rFonts w:ascii="Arial" w:hAnsi="Arial" w:cs="Arial"/>
          <w:sz w:val="20"/>
          <w:szCs w:val="20"/>
        </w:rPr>
      </w:pPr>
      <w:r w:rsidRPr="00ED08D1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A97FF9" w:rsidRPr="00ED08D1" w:rsidRDefault="00A97FF9" w:rsidP="00A97FF9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695"/>
        <w:gridCol w:w="5542"/>
        <w:gridCol w:w="1051"/>
      </w:tblGrid>
      <w:tr w:rsidR="00A97FF9" w:rsidRPr="00ED08D1" w:rsidTr="00227B6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A97FF9" w:rsidRPr="00ED08D1" w:rsidRDefault="00A97FF9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A97FF9" w:rsidRPr="00ED08D1" w:rsidRDefault="00A97FF9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</w:tr>
      <w:tr w:rsidR="00A97FF9" w:rsidRPr="00ED08D1" w:rsidTr="00227B6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A97FF9" w:rsidRPr="00ED08D1" w:rsidRDefault="00A97FF9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A97FF9" w:rsidRPr="00ED08D1" w:rsidRDefault="00A97FF9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A97FF9" w:rsidRPr="00ED08D1" w:rsidRDefault="00A97FF9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</w:tr>
      <w:tr w:rsidR="00A97FF9" w:rsidRPr="00ED08D1" w:rsidTr="00227B6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A97FF9" w:rsidRPr="00ED08D1" w:rsidRDefault="00A97FF9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A97FF9" w:rsidRPr="00ED08D1" w:rsidRDefault="00A97FF9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A97FF9" w:rsidRPr="00ED08D1" w:rsidRDefault="00A97FF9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A97FF9" w:rsidRPr="00ED08D1" w:rsidTr="00227B6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A97FF9" w:rsidRPr="00ED08D1" w:rsidRDefault="00A97FF9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A97FF9" w:rsidRPr="00ED08D1" w:rsidRDefault="00A97FF9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A97FF9" w:rsidRPr="00ED08D1" w:rsidRDefault="00A97FF9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20</w:t>
            </w:r>
          </w:p>
        </w:tc>
      </w:tr>
      <w:tr w:rsidR="00A97FF9" w:rsidRPr="00ED08D1" w:rsidTr="00227B6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A97FF9" w:rsidRPr="00ED08D1" w:rsidRDefault="00A97FF9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A97FF9" w:rsidRPr="00ED08D1" w:rsidRDefault="00A97FF9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A97FF9" w:rsidRPr="00ED08D1" w:rsidRDefault="00A97FF9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A97FF9" w:rsidRPr="00ED08D1" w:rsidTr="00227B6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A97FF9" w:rsidRPr="00ED08D1" w:rsidRDefault="00A97FF9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A97FF9" w:rsidRPr="00ED08D1" w:rsidRDefault="00A97FF9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A97FF9" w:rsidRPr="00ED08D1" w:rsidRDefault="00A97FF9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A97FF9" w:rsidRPr="00ED08D1" w:rsidTr="00227B6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A97FF9" w:rsidRPr="00ED08D1" w:rsidRDefault="00A97FF9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A97FF9" w:rsidRPr="00ED08D1" w:rsidRDefault="00A97FF9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A97FF9" w:rsidRPr="00ED08D1" w:rsidRDefault="00A97FF9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97FF9" w:rsidRPr="00ED08D1" w:rsidTr="00227B6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A97FF9" w:rsidRPr="00ED08D1" w:rsidRDefault="00A97FF9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A97FF9" w:rsidRPr="00ED08D1" w:rsidRDefault="00A97FF9" w:rsidP="00227B61">
            <w:p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A97FF9" w:rsidRPr="00ED08D1" w:rsidTr="00227B6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A97FF9" w:rsidRPr="00ED08D1" w:rsidRDefault="00A97FF9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A97FF9" w:rsidRPr="00ED08D1" w:rsidRDefault="00A97FF9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</w:tr>
    </w:tbl>
    <w:p w:rsidR="00A97FF9" w:rsidRPr="00ED08D1" w:rsidRDefault="00A97FF9" w:rsidP="00A97FF9">
      <w:pPr>
        <w:jc w:val="right"/>
        <w:rPr>
          <w:rFonts w:cs="Arial"/>
          <w:b/>
          <w:bCs/>
          <w:sz w:val="20"/>
          <w:szCs w:val="20"/>
        </w:rPr>
      </w:pPr>
    </w:p>
    <w:p w:rsidR="00A97FF9" w:rsidRPr="004E260B" w:rsidRDefault="00A97FF9" w:rsidP="00A97FF9">
      <w:pPr>
        <w:rPr>
          <w:sz w:val="20"/>
          <w:szCs w:val="20"/>
        </w:rPr>
      </w:pPr>
    </w:p>
    <w:p w:rsidR="00317296" w:rsidRDefault="009D1897"/>
    <w:sectPr w:rsidR="00317296" w:rsidSect="0015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1102"/>
    <w:multiLevelType w:val="hybridMultilevel"/>
    <w:tmpl w:val="869692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8E6BA9"/>
    <w:multiLevelType w:val="hybridMultilevel"/>
    <w:tmpl w:val="567C4284"/>
    <w:lvl w:ilvl="0" w:tplc="EC400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7FF9"/>
    <w:rsid w:val="001331E6"/>
    <w:rsid w:val="00156B83"/>
    <w:rsid w:val="001B3792"/>
    <w:rsid w:val="0021777E"/>
    <w:rsid w:val="002A698A"/>
    <w:rsid w:val="002D4F95"/>
    <w:rsid w:val="007E00A5"/>
    <w:rsid w:val="008C3B12"/>
    <w:rsid w:val="009D1897"/>
    <w:rsid w:val="009D71FE"/>
    <w:rsid w:val="00A47994"/>
    <w:rsid w:val="00A97FF9"/>
    <w:rsid w:val="00B10781"/>
    <w:rsid w:val="00B57BEC"/>
    <w:rsid w:val="00F33F04"/>
    <w:rsid w:val="00F6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F9"/>
    <w:pPr>
      <w:spacing w:after="0" w:line="240" w:lineRule="auto"/>
    </w:pPr>
    <w:rPr>
      <w:rFonts w:ascii="Arial" w:eastAsia="Calibri" w:hAnsi="Arial" w:cs="Times New Roman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97FF9"/>
    <w:pPr>
      <w:widowControl w:val="0"/>
      <w:suppressLineNumbers/>
      <w:suppressAutoHyphens/>
      <w:autoSpaceDE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A97FF9"/>
    <w:pPr>
      <w:widowControl w:val="0"/>
      <w:suppressAutoHyphens/>
      <w:autoSpaceDE w:val="0"/>
    </w:pPr>
    <w:rPr>
      <w:rFonts w:ascii="Tahoma" w:eastAsia="Times New Roman" w:hAnsi="Tahoma" w:cs="Tahoma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7FF9"/>
    <w:pPr>
      <w:spacing w:after="240"/>
      <w:jc w:val="center"/>
      <w:outlineLvl w:val="1"/>
    </w:pPr>
    <w:rPr>
      <w:rFonts w:eastAsia="Times New Roman"/>
      <w:b/>
      <w:cap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7FF9"/>
    <w:rPr>
      <w:rFonts w:ascii="Arial" w:eastAsia="Times New Roman" w:hAnsi="Arial" w:cs="Times New Roman"/>
      <w:b/>
      <w:caps/>
      <w:sz w:val="16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97FF9"/>
    <w:pPr>
      <w:outlineLvl w:val="0"/>
    </w:pPr>
    <w:rPr>
      <w:rFonts w:eastAsia="Times New Roman"/>
      <w:bCs/>
      <w:cap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97FF9"/>
    <w:rPr>
      <w:rFonts w:ascii="Arial" w:eastAsia="Times New Roman" w:hAnsi="Arial" w:cs="Times New Roman"/>
      <w:bCs/>
      <w:caps/>
      <w:kern w:val="28"/>
      <w:sz w:val="1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3</cp:revision>
  <dcterms:created xsi:type="dcterms:W3CDTF">2018-10-23T22:26:00Z</dcterms:created>
  <dcterms:modified xsi:type="dcterms:W3CDTF">2018-10-23T22:47:00Z</dcterms:modified>
</cp:coreProperties>
</file>