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A5" w:rsidRDefault="00AC2F9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KARTA KURSU</w:t>
      </w: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80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1985"/>
        <w:gridCol w:w="7695"/>
      </w:tblGrid>
      <w:tr w:rsidR="006564A5">
        <w:trPr>
          <w:trHeight w:val="38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Praktyczna nauka języka angielskiego 4</w:t>
            </w:r>
          </w:p>
        </w:tc>
      </w:tr>
      <w:tr w:rsidR="006564A5">
        <w:trPr>
          <w:trHeight w:val="36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w j. ang.</w:t>
            </w:r>
          </w:p>
        </w:tc>
        <w:tc>
          <w:tcPr>
            <w:tcW w:w="7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English Language Learning 4</w:t>
            </w:r>
          </w:p>
        </w:tc>
      </w:tr>
    </w:tbl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0"/>
        <w:tblW w:w="9680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316"/>
      </w:tblGrid>
      <w:tr w:rsidR="006564A5">
        <w:trPr>
          <w:trHeight w:val="40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Punktacja ECTS*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1"/>
        <w:tblW w:w="9680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3301"/>
      </w:tblGrid>
      <w:tr w:rsidR="006564A5"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right="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Julia Wilczyńska</w:t>
            </w:r>
          </w:p>
        </w:tc>
        <w:tc>
          <w:tcPr>
            <w:tcW w:w="3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Zespół dydaktyczny :</w:t>
            </w:r>
          </w:p>
          <w:p w:rsidR="006564A5" w:rsidRPr="003973DE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3973DE">
              <w:rPr>
                <w:color w:val="000000"/>
              </w:rPr>
              <w:t>dr Julia Wilczyńska</w:t>
            </w: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</w:t>
            </w:r>
            <w:r>
              <w:t>gr Jola</w:t>
            </w:r>
            <w:r w:rsidR="003973DE">
              <w:t>nta</w:t>
            </w:r>
            <w:r>
              <w:t xml:space="preserve"> Sz</w:t>
            </w:r>
            <w:r w:rsidR="003973DE">
              <w:t>cz</w:t>
            </w:r>
            <w:r>
              <w:t>udło</w:t>
            </w:r>
          </w:p>
          <w:p w:rsidR="003973DE" w:rsidRDefault="0039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mgr Łukasz Olesiak</w:t>
            </w:r>
          </w:p>
          <w:p w:rsidR="003973DE" w:rsidRDefault="0039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mgr Joanna </w:t>
            </w:r>
            <w:proofErr w:type="spellStart"/>
            <w:r>
              <w:t>Aleksiejuk</w:t>
            </w:r>
            <w:proofErr w:type="spellEnd"/>
          </w:p>
        </w:tc>
      </w:tr>
    </w:tbl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AC2F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Opis kursu (cele kształcenia)</w:t>
      </w: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92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1"/>
      </w:tblGrid>
      <w:tr w:rsidR="006564A5">
        <w:trPr>
          <w:trHeight w:val="1360"/>
        </w:trPr>
        <w:tc>
          <w:tcPr>
            <w:tcW w:w="9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Celem ogólnym jest opanowanie przez studenta umiejętności językowych na poziomie </w:t>
            </w:r>
            <w:r w:rsidR="003973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oraz podstawowych umiejętności interkulturowych.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Cele szczegółowe</w:t>
            </w: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Student:</w:t>
            </w:r>
          </w:p>
          <w:p w:rsidR="006564A5" w:rsidRDefault="00AC2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>Potrafi zrozumieć szeroką gamę długich tekstów oraz zrozumieć ukryte w nich podteksty.</w:t>
            </w:r>
          </w:p>
          <w:p w:rsidR="006564A5" w:rsidRDefault="00AC2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Potrafi wypowiedzieć się spontanicznie i biegle nie zastanawiając się zbytnio nad doborem słów.</w:t>
            </w:r>
          </w:p>
          <w:p w:rsidR="006564A5" w:rsidRDefault="00AC2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Potrafi posługiwać się językiem skutecznie i swobodnie w życiu społecznym, zawodowym lub w czasie studiów.</w:t>
            </w:r>
          </w:p>
          <w:p w:rsidR="006564A5" w:rsidRDefault="00AC2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Potrafi budować wypowiedzi na tematy złożone, jasne, o wyraźnej strukturze i wykazać się opanowaniem narzędzi językowych służących organizacji i wewn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ętrznej spójności dyskursu.</w:t>
            </w:r>
          </w:p>
          <w:p w:rsidR="006564A5" w:rsidRDefault="00AC2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Potrafi zrozumieć i zastosować słownictwo specjalistyczne z zakresu następujących dziedzin: ekonomia, zarządzanie, marketing, reklama, finanse, podatki, bankowość, rachunkowość.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AC2F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Warunki wstępne</w:t>
      </w: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80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1941"/>
        <w:gridCol w:w="7739"/>
      </w:tblGrid>
      <w:tr w:rsidR="006564A5">
        <w:trPr>
          <w:trHeight w:val="540"/>
        </w:trPr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7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Znajomość ję</w:t>
            </w:r>
            <w:r w:rsidR="003973DE">
              <w:rPr>
                <w:rFonts w:ascii="Arial" w:eastAsia="Arial" w:hAnsi="Arial" w:cs="Arial"/>
                <w:color w:val="000000"/>
                <w:sz w:val="20"/>
                <w:szCs w:val="20"/>
              </w:rPr>
              <w:t>zyka angielskiego na poziomie B1+/B2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564A5">
        <w:trPr>
          <w:trHeight w:val="560"/>
        </w:trPr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7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4A5" w:rsidRDefault="00AC2F9F" w:rsidP="0039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Znajomość języka angielskiego na poziomie B</w:t>
            </w:r>
            <w:r w:rsidR="003973DE">
              <w:rPr>
                <w:rFonts w:ascii="Arial" w:eastAsia="Arial" w:hAnsi="Arial" w:cs="Arial"/>
                <w:color w:val="000000"/>
                <w:sz w:val="20"/>
                <w:szCs w:val="20"/>
              </w:rPr>
              <w:t>1+/B2</w:t>
            </w:r>
          </w:p>
        </w:tc>
      </w:tr>
      <w:tr w:rsidR="006564A5"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Kursy</w:t>
            </w:r>
          </w:p>
        </w:tc>
        <w:tc>
          <w:tcPr>
            <w:tcW w:w="7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PNJA 3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AC2F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Efekty kształcenia </w:t>
      </w: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2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895"/>
        <w:gridCol w:w="5024"/>
        <w:gridCol w:w="2372"/>
      </w:tblGrid>
      <w:tr w:rsidR="006564A5">
        <w:trPr>
          <w:trHeight w:val="920"/>
        </w:trPr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5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Efekt kształcenia dla kursu</w:t>
            </w:r>
          </w:p>
        </w:tc>
        <w:tc>
          <w:tcPr>
            <w:tcW w:w="2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Odniesienie do efektów kierunkowych</w:t>
            </w:r>
          </w:p>
        </w:tc>
      </w:tr>
      <w:tr w:rsidR="006564A5">
        <w:trPr>
          <w:trHeight w:val="1820"/>
        </w:trPr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W1</w:t>
            </w: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W2</w:t>
            </w: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W3</w:t>
            </w: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Wykazuje świadomość kompleksowej natury języka oraz jego złożoności i jego historycznej zmienności.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Zna słownictwo specjalistyczne w języku angielskim z zakresu następujących dziedzin: ekonomia, zarządzanie, marketing, reklama, finanse, podatki, bankowość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rachunkowość.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Posiada podstawową wiedzę o instytucjach kultury i orientację we współczesnym życiu kulturalnym Zjednoczonego Królestwa i wybranych krajów angielskiego obszaru językowego.</w:t>
            </w:r>
          </w:p>
        </w:tc>
        <w:tc>
          <w:tcPr>
            <w:tcW w:w="2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K1_W07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K1_W02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K1_W08</w:t>
            </w:r>
          </w:p>
        </w:tc>
      </w:tr>
    </w:tbl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5"/>
        <w:tblW w:w="972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490"/>
      </w:tblGrid>
      <w:tr w:rsidR="006564A5">
        <w:trPr>
          <w:trHeight w:val="92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Efekt kształcenia dla kursu</w:t>
            </w:r>
          </w:p>
        </w:tc>
        <w:tc>
          <w:tcPr>
            <w:tcW w:w="2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Odniesienie do efektów kierunkowych</w:t>
            </w:r>
          </w:p>
        </w:tc>
      </w:tr>
      <w:tr w:rsidR="006564A5">
        <w:trPr>
          <w:trHeight w:val="210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U1</w:t>
            </w: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U2</w:t>
            </w: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U3</w:t>
            </w: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U4</w:t>
            </w: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Rozumie dłuższe wypowiedzi, nawet jeśli nie są one jasno skonstruowane i kiedy związki logiczne są w nich jedynie implikowane, a nie wyrażone bezpośrednio. Rozumie dłuższe teksty informacyjne i literackie, dostrzegając i doceniając ich zróżnicowanie pod wz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ględem stylu.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Potrafi formułować przejrzyste i szczegółowe wypowiedzi dotyczące różnorodnych zagadnień, rozwijając w nich wybrane podtematy lub poszczególne kwestie i kończąc je odpowiednią konkluzją.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Potrafi pisać o złożonych zagadnieniach w rozprawce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podkreślając kwestie, które uważa za najistotniejsze. Potrafi dostosować styl napisanego tekstu do potencjalnego czytelnika.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Potrafi współdziałać i pracować w grupie, szczególnie w grupie międzynarodowej, posługując się specjalistycznym językiem angiels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2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K1_U08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K1_U07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K1_U06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K1_U09</w:t>
            </w:r>
          </w:p>
        </w:tc>
      </w:tr>
    </w:tbl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92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935"/>
        <w:gridCol w:w="4946"/>
        <w:gridCol w:w="2410"/>
      </w:tblGrid>
      <w:tr w:rsidR="006564A5">
        <w:trPr>
          <w:trHeight w:val="800"/>
        </w:trPr>
        <w:tc>
          <w:tcPr>
            <w:tcW w:w="19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Kompetencje społeczne</w:t>
            </w:r>
          </w:p>
        </w:tc>
        <w:tc>
          <w:tcPr>
            <w:tcW w:w="4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Odniesienie do efektów kierunkowych</w:t>
            </w:r>
          </w:p>
        </w:tc>
      </w:tr>
      <w:tr w:rsidR="006564A5">
        <w:trPr>
          <w:trHeight w:val="1980"/>
        </w:trPr>
        <w:tc>
          <w:tcPr>
            <w:tcW w:w="19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</w:t>
            </w: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K2</w:t>
            </w: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K3</w:t>
            </w:r>
          </w:p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Potrafi identyfikować, analizować i rozwiązywać proste problemy z zakresu biznesu, korzystając ze specjalistycznego języka angielskiego.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1A171B"/>
                <w:sz w:val="20"/>
                <w:szCs w:val="20"/>
              </w:rPr>
            </w:pP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Uczestniczy w życiu kulturalnym, korzystając z różnych mediów i różnych jego form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1A171B"/>
                <w:sz w:val="20"/>
                <w:szCs w:val="20"/>
              </w:rPr>
            </w:pP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Organizuje lub współorganizuje dzia</w:t>
            </w: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łania na rzecz środowiska społecznego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K1_K01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K1_K02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K1_K03</w:t>
            </w:r>
          </w:p>
        </w:tc>
      </w:tr>
    </w:tbl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967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610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324"/>
      </w:tblGrid>
      <w:tr w:rsidR="006564A5">
        <w:trPr>
          <w:trHeight w:val="420"/>
        </w:trPr>
        <w:tc>
          <w:tcPr>
            <w:tcW w:w="968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right="137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Organizacja</w:t>
            </w:r>
          </w:p>
        </w:tc>
      </w:tr>
      <w:tr w:rsidR="006564A5">
        <w:trPr>
          <w:trHeight w:val="64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Wykład</w:t>
            </w: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(W)</w:t>
            </w:r>
          </w:p>
        </w:tc>
        <w:tc>
          <w:tcPr>
            <w:tcW w:w="684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Ćwiczenia w grupach</w:t>
            </w:r>
          </w:p>
        </w:tc>
      </w:tr>
      <w:tr w:rsidR="006564A5">
        <w:trPr>
          <w:trHeight w:val="46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64A5">
        <w:trPr>
          <w:trHeight w:val="48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64A5">
        <w:trPr>
          <w:trHeight w:val="46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AC2F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Opis metod prowadzenia zajęć</w:t>
      </w: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92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1"/>
      </w:tblGrid>
      <w:tr w:rsidR="006564A5">
        <w:trPr>
          <w:trHeight w:val="1100"/>
        </w:trPr>
        <w:tc>
          <w:tcPr>
            <w:tcW w:w="9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Metoda komunikacyjna oraz zadaniowa.</w:t>
            </w: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Metody podające, eksponujące, problemowe, aktywizujące.</w:t>
            </w: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Metoda projektowa.</w:t>
            </w: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Metody wspierające autonomiczne uczenie się</w:t>
            </w:r>
            <w:r>
              <w:rPr>
                <w:color w:val="000000"/>
              </w:rPr>
              <w:t>.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AC2F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Formy sprawdzania efektów kształcenia</w:t>
      </w: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9"/>
        <w:tblW w:w="936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6"/>
        <w:gridCol w:w="644"/>
        <w:gridCol w:w="643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723"/>
      </w:tblGrid>
      <w:tr w:rsidR="006564A5">
        <w:trPr>
          <w:trHeight w:val="160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– learning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Udział w dyskusji</w:t>
            </w: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Inne</w:t>
            </w:r>
          </w:p>
        </w:tc>
      </w:tr>
      <w:tr w:rsidR="006564A5">
        <w:trPr>
          <w:trHeight w:val="24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W01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564A5">
        <w:trPr>
          <w:trHeight w:val="24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W02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64A5">
        <w:trPr>
          <w:trHeight w:val="24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U01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64A5">
        <w:trPr>
          <w:trHeight w:val="24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U02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64A5">
        <w:trPr>
          <w:trHeight w:val="24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U03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564A5">
        <w:trPr>
          <w:trHeight w:val="24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U04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64A5">
        <w:trPr>
          <w:trHeight w:val="24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K01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564A5">
        <w:trPr>
          <w:trHeight w:val="24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K02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64A5">
        <w:trPr>
          <w:trHeight w:val="24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K03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9680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1941"/>
        <w:gridCol w:w="7739"/>
      </w:tblGrid>
      <w:tr w:rsidR="006564A5"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Kryteria oceny</w:t>
            </w:r>
          </w:p>
        </w:tc>
        <w:tc>
          <w:tcPr>
            <w:tcW w:w="7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973DE" w:rsidRPr="00717F34" w:rsidRDefault="00AC2F9F" w:rsidP="003973DE">
            <w:pPr>
              <w:pStyle w:val="Zawartotabeli"/>
              <w:suppressAutoHyphens/>
              <w:autoSpaceDE w:val="0"/>
              <w:spacing w:before="57" w:after="57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Warunkiem uzyskania pozytywnej oceny jest regularne i aktywne uczestnictwo w zajęciach, udział w dyskusji w czasie zajęć</w:t>
            </w:r>
            <w:r w:rsidR="003973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="003973DE">
              <w:rPr>
                <w:rFonts w:ascii="Arial" w:eastAsia="Arial" w:hAnsi="Arial" w:cs="Arial"/>
                <w:sz w:val="22"/>
                <w:szCs w:val="16"/>
              </w:rPr>
              <w:t>sumienne przygotowanie do zajęć oraz regularne pisanie prac domowych;</w:t>
            </w:r>
          </w:p>
          <w:p w:rsidR="003973DE" w:rsidRPr="00717F34" w:rsidRDefault="003973DE" w:rsidP="0039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before="57" w:after="57" w:line="240" w:lineRule="auto"/>
              <w:ind w:leftChars="0" w:left="72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uzyskanie zaliczenia ze wszystkich określonych w wymaganiach kursu zadań i ćwiczeń według skali ocen,</w:t>
            </w: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2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oraz otrzymanie pozytywnych ocen </w:t>
            </w:r>
            <w:r w:rsidR="003973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(60%)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 testu śród-semestralnego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-term) oraz z egzaminu końcowego (egzamin pisemny i egzamin ustny).</w:t>
            </w:r>
          </w:p>
          <w:p w:rsidR="003973DE" w:rsidRDefault="003973DE" w:rsidP="003973DE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Skala ocen:</w:t>
            </w:r>
          </w:p>
          <w:p w:rsidR="003973DE" w:rsidRDefault="003973DE" w:rsidP="003973DE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100-92%: bardzo dobry (5,0)</w:t>
            </w:r>
          </w:p>
          <w:p w:rsidR="003973DE" w:rsidRDefault="003973DE" w:rsidP="003973DE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91-84%: dobry plus (4,5)</w:t>
            </w:r>
          </w:p>
          <w:p w:rsidR="003973DE" w:rsidRDefault="003973DE" w:rsidP="003973DE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83-76%: dobry (4,0)</w:t>
            </w:r>
          </w:p>
          <w:p w:rsidR="003973DE" w:rsidRDefault="003973DE" w:rsidP="003973DE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75-68%: dostateczny plus (3,5)</w:t>
            </w:r>
          </w:p>
          <w:p w:rsidR="003973DE" w:rsidRDefault="003973DE" w:rsidP="003973DE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67-60%: dostateczny (3,0)</w:t>
            </w:r>
          </w:p>
          <w:p w:rsidR="003973DE" w:rsidRDefault="003973DE" w:rsidP="003973DE">
            <w:pPr>
              <w:pStyle w:val="Zawartotabeli"/>
              <w:spacing w:before="57" w:after="57"/>
              <w:ind w:left="0" w:hanging="2"/>
              <w:jc w:val="both"/>
              <w:rPr>
                <w:rFonts w:ascii="Arial" w:eastAsia="Arial" w:hAnsi="Arial" w:cs="Arial"/>
                <w:sz w:val="22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16"/>
              </w:rPr>
              <w:t>59-0%: niedostateczny (2,0)</w:t>
            </w:r>
          </w:p>
          <w:p w:rsidR="003973DE" w:rsidRPr="00717F34" w:rsidRDefault="003973DE" w:rsidP="0039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Chars="0" w:left="0" w:firstLineChars="0" w:firstLine="0"/>
              <w:rPr>
                <w:color w:val="000000"/>
              </w:rPr>
            </w:pPr>
            <w:r>
              <w:t>Warunkiem zaliczenia egzaminu końcowego jest uzyskanie pozytywnej oceny (tj. co najmniej 60% ogółu punktów) z obu części egzaminu: pisemnej i ustnej.</w:t>
            </w:r>
            <w:r>
              <w:br/>
              <w:t xml:space="preserve">Egzamin ustny składa się z czterech </w:t>
            </w:r>
            <w:proofErr w:type="spellStart"/>
            <w:r>
              <w:t>podczęści</w:t>
            </w:r>
            <w:proofErr w:type="spellEnd"/>
            <w:r>
              <w:t xml:space="preserve">. Student może oblać tylko jedną z tych </w:t>
            </w:r>
            <w:proofErr w:type="spellStart"/>
            <w:r>
              <w:t>podczęści</w:t>
            </w:r>
            <w:proofErr w:type="spellEnd"/>
            <w:r>
              <w:t>, pod warunkiem, że suma punktów przekracza próg 60%. W przypadku uzyskania oceny negatywnej z części pisemnej, student nie może podejść do części ustnej. Natomiast w przypadku uzyskania oceny negatywnej z części ustnej, student podchodzi w sesji poprawkowej tylko do tej części egzaminu.</w:t>
            </w:r>
          </w:p>
          <w:p w:rsidR="003973DE" w:rsidRDefault="0039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2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rPr>
                <w:color w:val="000000"/>
              </w:rPr>
            </w:pPr>
          </w:p>
        </w:tc>
      </w:tr>
    </w:tbl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9680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1941"/>
        <w:gridCol w:w="7739"/>
      </w:tblGrid>
      <w:tr w:rsidR="006564A5">
        <w:trPr>
          <w:trHeight w:val="1080"/>
        </w:trPr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7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973DE" w:rsidRDefault="003973DE" w:rsidP="003973DE">
            <w:pPr>
              <w:pStyle w:val="Zawartotabeli"/>
              <w:snapToGrid w:val="0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Dozwolone jest opuszczenie jednych zajęć w ciągu semestru bez usprawiedliwienia, jednakże nie tych zajęć na których wyznaczona jest praca kontrolna.</w:t>
            </w:r>
          </w:p>
          <w:p w:rsidR="003973DE" w:rsidRDefault="003973DE" w:rsidP="003973DE">
            <w:pPr>
              <w:pStyle w:val="Zawartotabeli"/>
              <w:snapToGrid w:val="0"/>
              <w:spacing w:before="57" w:after="57"/>
              <w:ind w:left="0" w:hanging="2"/>
            </w:pPr>
            <w:r>
              <w:rPr>
                <w:rFonts w:ascii="Arial" w:eastAsia="Arial" w:hAnsi="Arial" w:cs="Arial"/>
                <w:sz w:val="22"/>
                <w:szCs w:val="16"/>
              </w:rPr>
              <w:t>W przypadku więcej niż jednej nieobecności, wymagane jest zaświadczenie lekarskie.</w:t>
            </w:r>
          </w:p>
          <w:p w:rsidR="003973DE" w:rsidRDefault="003973DE" w:rsidP="003973DE">
            <w:pPr>
              <w:pStyle w:val="Zawartotabeli"/>
              <w:spacing w:before="57" w:after="57"/>
              <w:ind w:left="0" w:hanging="2"/>
            </w:pPr>
            <w:r>
              <w:rPr>
                <w:rFonts w:ascii="Arial" w:hAnsi="Arial" w:cs="Arial"/>
                <w:sz w:val="22"/>
                <w:szCs w:val="16"/>
              </w:rPr>
              <w:t>Ilość prac zaliczeniowych oraz szczegółowe warunki zaliczenia wyznaczane są przez prowadzącego zajęcia oraz są omawiane na początku kursu.</w:t>
            </w:r>
          </w:p>
          <w:p w:rsidR="006564A5" w:rsidRDefault="003973DE" w:rsidP="0039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>W razie braku zaliczenia kursu w terminie, student zobowiązany jest do kontaktu z prowadzącym w celu ustalenia formy i terminu poprawy.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564A5" w:rsidRDefault="00AC2F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Treści merytoryczne (wykaz tematów)</w:t>
      </w: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92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1"/>
      </w:tblGrid>
      <w:tr w:rsidR="006564A5">
        <w:trPr>
          <w:trHeight w:val="1120"/>
        </w:trPr>
        <w:tc>
          <w:tcPr>
            <w:tcW w:w="9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4A5" w:rsidRDefault="00AC2F9F" w:rsidP="0039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Treści budowane w oparciu o aktualne podręczniki oraz materiały autentyczne rozwijające umiejętności językowe na poziomie </w:t>
            </w:r>
            <w:r w:rsidR="003973DE">
              <w:rPr>
                <w:color w:val="000000"/>
                <w:sz w:val="22"/>
                <w:szCs w:val="22"/>
              </w:rPr>
              <w:t xml:space="preserve">B2 </w:t>
            </w:r>
            <w:r>
              <w:rPr>
                <w:color w:val="000000"/>
                <w:sz w:val="22"/>
                <w:szCs w:val="22"/>
              </w:rPr>
              <w:t>a także rozwijające wrażliwość i kompetencję kulturową i interkulturową uczącego się.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6564A5" w:rsidRPr="003973DE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</w:p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Studenci w trakcie semestru regularnie śledzą aktualnośc</w:t>
            </w:r>
            <w:r>
              <w:rPr>
                <w:color w:val="000000"/>
                <w:sz w:val="22"/>
                <w:szCs w:val="22"/>
              </w:rPr>
              <w:t>i społeczne, polityczne i kulturowe z angielskojęzycznego obszaru językowego.</w:t>
            </w:r>
          </w:p>
          <w:p w:rsidR="006564A5" w:rsidRDefault="0065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</w:tbl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564A5" w:rsidRDefault="00AC2F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Wykaz literatury podstawowej</w:t>
      </w: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d"/>
        <w:tblW w:w="92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1"/>
      </w:tblGrid>
      <w:tr w:rsidR="006564A5">
        <w:trPr>
          <w:trHeight w:val="2140"/>
        </w:trPr>
        <w:tc>
          <w:tcPr>
            <w:tcW w:w="9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973DE" w:rsidRPr="003973DE" w:rsidRDefault="003973DE" w:rsidP="0039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3973DE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973DE">
              <w:rPr>
                <w:rFonts w:ascii="Tahoma" w:eastAsia="Tahoma" w:hAnsi="Tahoma" w:cs="Tahoma"/>
                <w:color w:val="000000"/>
                <w:sz w:val="20"/>
                <w:szCs w:val="20"/>
              </w:rPr>
              <w:t>Krantz</w:t>
            </w:r>
            <w:proofErr w:type="spellEnd"/>
            <w:r w:rsidRPr="003973DE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, C &amp; </w:t>
            </w:r>
            <w:proofErr w:type="spellStart"/>
            <w:r w:rsidRPr="003973DE">
              <w:rPr>
                <w:rFonts w:ascii="Tahoma" w:eastAsia="Tahoma" w:hAnsi="Tahoma" w:cs="Tahoma"/>
                <w:color w:val="000000"/>
                <w:sz w:val="20"/>
                <w:szCs w:val="20"/>
              </w:rPr>
              <w:t>Roberts</w:t>
            </w:r>
            <w:proofErr w:type="spellEnd"/>
            <w:r w:rsidRPr="003973DE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, R. (2016) </w:t>
            </w:r>
            <w:proofErr w:type="spellStart"/>
            <w:r w:rsidRPr="003973DE">
              <w:rPr>
                <w:rFonts w:ascii="Tahoma" w:eastAsia="Tahoma" w:hAnsi="Tahoma" w:cs="Tahoma"/>
                <w:color w:val="000000"/>
                <w:sz w:val="20"/>
                <w:szCs w:val="20"/>
              </w:rPr>
              <w:t>Navigate</w:t>
            </w:r>
            <w:proofErr w:type="spellEnd"/>
            <w:r w:rsidRPr="003973DE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Upper </w:t>
            </w:r>
            <w:proofErr w:type="spellStart"/>
            <w:r w:rsidRPr="003973DE">
              <w:rPr>
                <w:rFonts w:ascii="Tahoma" w:eastAsia="Tahoma" w:hAnsi="Tahoma" w:cs="Tahoma"/>
                <w:color w:val="000000"/>
                <w:sz w:val="20"/>
                <w:szCs w:val="20"/>
              </w:rPr>
              <w:t>Intermediate</w:t>
            </w:r>
            <w:proofErr w:type="spellEnd"/>
            <w:r w:rsidRPr="003973DE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B2. Oxford University Press</w:t>
            </w:r>
          </w:p>
          <w:p w:rsidR="006564A5" w:rsidRDefault="006564A5" w:rsidP="0039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</w:tbl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AC2F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Wykaz literatury uzupełniającej</w:t>
      </w: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e"/>
        <w:tblW w:w="92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1"/>
      </w:tblGrid>
      <w:tr w:rsidR="006564A5">
        <w:trPr>
          <w:trHeight w:val="1100"/>
        </w:trPr>
        <w:tc>
          <w:tcPr>
            <w:tcW w:w="9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973DE" w:rsidRDefault="003973DE" w:rsidP="003973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433"/>
              </w:tabs>
              <w:spacing w:before="48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3973DE">
              <w:rPr>
                <w:color w:val="000000"/>
                <w:sz w:val="22"/>
                <w:szCs w:val="22"/>
                <w:lang w:val="en-US"/>
              </w:rPr>
              <w:t xml:space="preserve">1.Stephenson, H., Lansford, L. &amp; </w:t>
            </w:r>
            <w:proofErr w:type="spellStart"/>
            <w:r w:rsidRPr="003973DE">
              <w:rPr>
                <w:color w:val="000000"/>
                <w:sz w:val="22"/>
                <w:szCs w:val="22"/>
                <w:lang w:val="en-US"/>
              </w:rPr>
              <w:t>Dummett</w:t>
            </w:r>
            <w:proofErr w:type="spellEnd"/>
            <w:r w:rsidRPr="003973DE">
              <w:rPr>
                <w:color w:val="000000"/>
                <w:sz w:val="22"/>
                <w:szCs w:val="22"/>
                <w:lang w:val="en-US"/>
              </w:rPr>
              <w:t xml:space="preserve">, P.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(2015) </w:t>
            </w:r>
            <w:r w:rsidRPr="003973DE">
              <w:rPr>
                <w:color w:val="000000"/>
                <w:sz w:val="22"/>
                <w:szCs w:val="22"/>
                <w:lang w:val="en-US"/>
              </w:rPr>
              <w:t xml:space="preserve">Keynote Upper Intermediate. </w:t>
            </w:r>
            <w:proofErr w:type="spellStart"/>
            <w:r w:rsidRPr="003973DE">
              <w:rPr>
                <w:color w:val="000000"/>
                <w:sz w:val="22"/>
                <w:szCs w:val="22"/>
              </w:rPr>
              <w:t>National</w:t>
            </w:r>
            <w:proofErr w:type="spellEnd"/>
            <w:r w:rsidRPr="003973D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73DE">
              <w:rPr>
                <w:color w:val="000000"/>
                <w:sz w:val="22"/>
                <w:szCs w:val="22"/>
              </w:rPr>
              <w:t>Geographic</w:t>
            </w:r>
            <w:proofErr w:type="spellEnd"/>
            <w:r w:rsidRPr="003973D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973DE">
              <w:rPr>
                <w:color w:val="000000"/>
                <w:sz w:val="22"/>
                <w:szCs w:val="22"/>
              </w:rPr>
              <w:t>Cengage</w:t>
            </w:r>
            <w:proofErr w:type="spellEnd"/>
          </w:p>
          <w:p w:rsidR="003973DE" w:rsidRPr="003973DE" w:rsidRDefault="003973DE" w:rsidP="003973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433"/>
              </w:tabs>
              <w:spacing w:before="48" w:line="240" w:lineRule="auto"/>
              <w:ind w:leftChars="0" w:left="0" w:firstLineChars="0" w:firstLine="0"/>
              <w:rPr>
                <w:color w:val="000000"/>
                <w:sz w:val="22"/>
                <w:szCs w:val="22"/>
                <w:lang w:val="en-US"/>
              </w:rPr>
            </w:pPr>
            <w:r w:rsidRPr="003973DE">
              <w:rPr>
                <w:color w:val="000000"/>
                <w:sz w:val="22"/>
                <w:szCs w:val="22"/>
                <w:lang w:val="en-US"/>
              </w:rPr>
              <w:t xml:space="preserve">2. Vince, M.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(2009). </w:t>
            </w:r>
            <w:r w:rsidRPr="003973DE">
              <w:rPr>
                <w:color w:val="000000"/>
                <w:sz w:val="22"/>
                <w:szCs w:val="22"/>
                <w:lang w:val="en-US"/>
              </w:rPr>
              <w:t xml:space="preserve">First Certificate Language Practice Grammar and Vocabulary. </w:t>
            </w:r>
            <w:r>
              <w:rPr>
                <w:color w:val="000000"/>
                <w:sz w:val="22"/>
                <w:szCs w:val="22"/>
                <w:lang w:val="en-US"/>
              </w:rPr>
              <w:t>Macmillan</w:t>
            </w:r>
          </w:p>
          <w:p w:rsidR="003973DE" w:rsidRDefault="003973DE" w:rsidP="003973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433"/>
              </w:tabs>
              <w:spacing w:before="48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="00AC2F9F">
              <w:rPr>
                <w:color w:val="000000"/>
                <w:sz w:val="22"/>
                <w:szCs w:val="22"/>
              </w:rPr>
              <w:t>Czasopisma anglojęzyczne.</w:t>
            </w:r>
          </w:p>
          <w:p w:rsidR="006564A5" w:rsidRPr="003973DE" w:rsidRDefault="003973DE" w:rsidP="003973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433"/>
              </w:tabs>
              <w:spacing w:before="48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="00AC2F9F">
              <w:rPr>
                <w:color w:val="000000"/>
                <w:sz w:val="22"/>
                <w:szCs w:val="22"/>
              </w:rPr>
              <w:t>BBC.</w:t>
            </w:r>
          </w:p>
        </w:tc>
      </w:tr>
    </w:tbl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64A5" w:rsidRDefault="00AC2F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Bilans godzinowy zgodny z CNPS (Całkowity Nakład Pracy Studenta)</w:t>
      </w:r>
    </w:p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"/>
        <w:tblW w:w="936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693"/>
        <w:gridCol w:w="5537"/>
        <w:gridCol w:w="1137"/>
      </w:tblGrid>
      <w:tr w:rsidR="006564A5">
        <w:trPr>
          <w:trHeight w:val="320"/>
        </w:trPr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Ilość godzin w kontakcie z prowadzącymi</w:t>
            </w: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564A5">
        <w:trPr>
          <w:trHeight w:val="320"/>
        </w:trPr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6564A5">
        <w:trPr>
          <w:trHeight w:val="660"/>
        </w:trPr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A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6564A5">
        <w:trPr>
          <w:trHeight w:val="340"/>
        </w:trPr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Lektura w ramach przygotowania do zajęć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4A5">
        <w:trPr>
          <w:trHeight w:val="700"/>
        </w:trPr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564A5">
        <w:trPr>
          <w:trHeight w:val="720"/>
        </w:trPr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564A5">
        <w:trPr>
          <w:trHeight w:val="360"/>
        </w:trPr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656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Przygotowanie do egzaminu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6564A5">
        <w:trPr>
          <w:trHeight w:val="360"/>
        </w:trPr>
        <w:tc>
          <w:tcPr>
            <w:tcW w:w="8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Ogółem bilans czasu pracy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6564A5">
        <w:trPr>
          <w:trHeight w:val="380"/>
        </w:trPr>
        <w:tc>
          <w:tcPr>
            <w:tcW w:w="8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4A5" w:rsidRDefault="00AC2F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6564A5" w:rsidRDefault="0065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sectPr w:rsidR="006564A5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CF6"/>
    <w:multiLevelType w:val="multilevel"/>
    <w:tmpl w:val="B49C7B0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0C4E47AE"/>
    <w:multiLevelType w:val="multilevel"/>
    <w:tmpl w:val="24624B3E"/>
    <w:lvl w:ilvl="0">
      <w:start w:val="1"/>
      <w:numFmt w:val="bullet"/>
      <w:pStyle w:val="Nagwek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84F471D"/>
    <w:multiLevelType w:val="multilevel"/>
    <w:tmpl w:val="D77645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 w15:restartNumberingAfterBreak="0">
    <w:nsid w:val="64B8354C"/>
    <w:multiLevelType w:val="multilevel"/>
    <w:tmpl w:val="E9921A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77610F72"/>
    <w:multiLevelType w:val="multilevel"/>
    <w:tmpl w:val="9252F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A5"/>
    <w:rsid w:val="003973DE"/>
    <w:rsid w:val="006564A5"/>
    <w:rsid w:val="00A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6CFA3-CA3A-49BF-90BB-27589E2A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-1" w:hanging="1"/>
      <w:jc w:val="center"/>
    </w:pPr>
    <w:rPr>
      <w:rFonts w:ascii="Verdana" w:eastAsia="Arial Unicode MS" w:hAnsi="Verdana" w:cs="Verdana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BalloonText1">
    <w:name w:val="Balloon Text1"/>
    <w:basedOn w:val="Normalny"/>
    <w:rPr>
      <w:rFonts w:ascii="Tahoma" w:eastAsia="Arial Unicode MS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rPr>
      <w:rFonts w:ascii="Tahoma" w:eastAsia="Arial Unicode MS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Normalny"/>
    <w:pPr>
      <w:widowControl/>
      <w:suppressAutoHyphens/>
      <w:spacing w:line="360" w:lineRule="auto"/>
      <w:ind w:left="0" w:firstLine="709"/>
      <w:jc w:val="both"/>
    </w:pPr>
    <w:rPr>
      <w:rFonts w:ascii="Arial" w:eastAsia="Arial Unicode MS" w:hAnsi="Arial" w:cs="Aria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1008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 ellis</cp:lastModifiedBy>
  <cp:revision>3</cp:revision>
  <dcterms:created xsi:type="dcterms:W3CDTF">2018-07-17T11:49:00Z</dcterms:created>
  <dcterms:modified xsi:type="dcterms:W3CDTF">2018-07-17T11:56:00Z</dcterms:modified>
</cp:coreProperties>
</file>