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E5" w:rsidRPr="006319FF" w:rsidRDefault="002F20E5" w:rsidP="00B17900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6319FF">
        <w:rPr>
          <w:rFonts w:ascii="Arial" w:hAnsi="Arial" w:cs="Arial"/>
          <w:b/>
          <w:bCs/>
          <w:sz w:val="20"/>
          <w:szCs w:val="20"/>
        </w:rPr>
        <w:t>KARTA KURSU</w:t>
      </w:r>
    </w:p>
    <w:p w:rsidR="002F20E5" w:rsidRPr="006319FF" w:rsidRDefault="002F20E5" w:rsidP="00B179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7657"/>
      </w:tblGrid>
      <w:tr w:rsidR="002F20E5" w:rsidRPr="006319FF" w:rsidTr="00F25C1F">
        <w:trPr>
          <w:trHeight w:val="379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0E5" w:rsidRPr="006319FF" w:rsidRDefault="002F20E5" w:rsidP="00F25C1F">
            <w:pPr>
              <w:pStyle w:val="TableContents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 xml:space="preserve">Dydaktyka języka niemieckiego </w:t>
            </w:r>
            <w:r w:rsidR="003653B7">
              <w:rPr>
                <w:rFonts w:ascii="Arial" w:hAnsi="Arial" w:cs="Arial"/>
                <w:sz w:val="20"/>
                <w:szCs w:val="20"/>
              </w:rPr>
              <w:t>I</w:t>
            </w:r>
            <w:r w:rsidR="00F5202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F20E5" w:rsidRPr="00F52022" w:rsidTr="00F25C1F">
        <w:trPr>
          <w:trHeight w:val="379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0E5" w:rsidRPr="006319FF" w:rsidRDefault="002F20E5" w:rsidP="00F25C1F">
            <w:pPr>
              <w:pStyle w:val="TableContents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val="en-US"/>
              </w:rPr>
              <w:t xml:space="preserve">Didactics of the German Language Teaching </w:t>
            </w:r>
            <w:r w:rsidR="003653B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5202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</w:tbl>
    <w:p w:rsidR="002F20E5" w:rsidRPr="006319FF" w:rsidRDefault="002F20E5" w:rsidP="00B17900">
      <w:pPr>
        <w:pStyle w:val="Standard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64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1984"/>
        <w:gridCol w:w="1279"/>
      </w:tblGrid>
      <w:tr w:rsidR="002F20E5" w:rsidRPr="006319FF" w:rsidTr="00F25C1F">
        <w:trPr>
          <w:trHeight w:val="405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before="57" w:after="57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F52022" w:rsidP="00F25C1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F20E5" w:rsidRPr="006319FF" w:rsidRDefault="002F20E5" w:rsidP="00B179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4394"/>
        <w:gridCol w:w="3263"/>
      </w:tblGrid>
      <w:tr w:rsidR="002F20E5" w:rsidRPr="006319FF" w:rsidTr="00F25C1F">
        <w:trPr>
          <w:cantSplit/>
          <w:trHeight w:val="405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6319F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R. Czaplikowska</w:t>
            </w:r>
          </w:p>
        </w:tc>
        <w:tc>
          <w:tcPr>
            <w:tcW w:w="326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6319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20E5" w:rsidRPr="006319FF" w:rsidRDefault="002F20E5" w:rsidP="00F25C1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319FF">
              <w:rPr>
                <w:rFonts w:ascii="Arial" w:hAnsi="Arial" w:cs="Arial"/>
                <w:sz w:val="20"/>
                <w:szCs w:val="20"/>
              </w:rPr>
              <w:t>r 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19FF">
              <w:rPr>
                <w:rFonts w:ascii="Arial" w:hAnsi="Arial" w:cs="Arial"/>
                <w:sz w:val="20"/>
                <w:szCs w:val="20"/>
              </w:rPr>
              <w:t>Czaplikowska</w:t>
            </w:r>
          </w:p>
          <w:p w:rsidR="002F20E5" w:rsidRDefault="002F20E5" w:rsidP="00F25C1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2F20E5" w:rsidRPr="006319FF" w:rsidRDefault="002F20E5" w:rsidP="006319FF">
            <w:pPr>
              <w:pStyle w:val="TableContents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  <w:r w:rsidRPr="006319FF">
        <w:rPr>
          <w:rFonts w:ascii="Arial" w:hAnsi="Arial" w:cs="Arial"/>
          <w:sz w:val="20"/>
          <w:szCs w:val="20"/>
        </w:rPr>
        <w:t>Opis kursu (cele kształcenia)</w:t>
      </w: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2F20E5" w:rsidRPr="006319FF" w:rsidTr="00F25C1F">
        <w:trPr>
          <w:cantSplit/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9FF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 xml:space="preserve">Celem ogólnym jest </w:t>
            </w:r>
            <w:r w:rsidR="00FE4D2D">
              <w:rPr>
                <w:rFonts w:ascii="Arial" w:hAnsi="Arial" w:cs="Arial"/>
                <w:sz w:val="20"/>
                <w:szCs w:val="20"/>
              </w:rPr>
              <w:t xml:space="preserve">nabycie </w:t>
            </w:r>
            <w:r w:rsidRPr="006319FF">
              <w:rPr>
                <w:rFonts w:ascii="Arial" w:hAnsi="Arial" w:cs="Arial"/>
                <w:sz w:val="20"/>
                <w:szCs w:val="20"/>
              </w:rPr>
              <w:t>przez studenta umiejętności glottodydaktycznych w celu wykorzystania jej w pracy zawodowej. Kurs prowadzony jest w j. niemieckim.</w:t>
            </w:r>
          </w:p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19FF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F20E5" w:rsidRPr="006319FF" w:rsidRDefault="002F20E5" w:rsidP="00F25C1F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D63C56" w:rsidRDefault="002F20E5" w:rsidP="00D63C5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naby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 xml:space="preserve">wa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wiedzę pozwalającą na mu rozumienie procesów rozwoju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 xml:space="preserve">i nauczania 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>na podstawowym etapie eduka</w:t>
            </w:r>
            <w:r w:rsidR="00D63C5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 xml:space="preserve">yjnym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oraz ich zaplanowania w zakresie sprawności produktywnych</w:t>
            </w:r>
          </w:p>
          <w:p w:rsidR="002F20E5" w:rsidRPr="006319FF" w:rsidRDefault="002F20E5" w:rsidP="00D63C5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 xml:space="preserve">wykazuje się chęcią 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 xml:space="preserve">planowania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własnego warsztatu pedagogicznego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pozyskiwania, organizowania i przetwarzania informacji i materiałów w zakresie sprawności produktywnych</w:t>
            </w:r>
          </w:p>
          <w:p w:rsidR="002F20E5" w:rsidRPr="006319FF" w:rsidRDefault="002F20E5" w:rsidP="006319F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FE4D2D">
              <w:rPr>
                <w:rFonts w:ascii="Arial" w:eastAsia="Times New Roman" w:hAnsi="Arial" w:cs="Arial"/>
                <w:sz w:val="20"/>
                <w:szCs w:val="20"/>
              </w:rPr>
              <w:t>przejawia o</w:t>
            </w:r>
            <w:r w:rsidRPr="006319FF">
              <w:rPr>
                <w:rFonts w:ascii="Arial" w:eastAsia="Times New Roman" w:hAnsi="Arial" w:cs="Arial"/>
                <w:sz w:val="20"/>
                <w:szCs w:val="20"/>
              </w:rPr>
              <w:t>twartość, refleksyjność oraz podstawowe postawy prospołeczne wraz ze wzrostem poczucia odpowiedzialności za siebie i powierzonych podopiecznych</w:t>
            </w:r>
          </w:p>
        </w:tc>
      </w:tr>
    </w:tbl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  <w:r w:rsidRPr="006319FF">
        <w:rPr>
          <w:rFonts w:ascii="Arial" w:hAnsi="Arial" w:cs="Arial"/>
          <w:sz w:val="20"/>
          <w:szCs w:val="20"/>
        </w:rPr>
        <w:t>Warunki wstępne</w:t>
      </w: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2F20E5" w:rsidRPr="006319FF" w:rsidTr="00F25C1F">
        <w:trPr>
          <w:cantSplit/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Wiedza ogólna o nauczaniu języka obcego</w:t>
            </w:r>
          </w:p>
        </w:tc>
      </w:tr>
      <w:tr w:rsidR="002F20E5" w:rsidRPr="006319FF" w:rsidTr="00F25C1F">
        <w:trPr>
          <w:cantSplit/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Znajomość języka niemieckiego na poziomie</w:t>
            </w:r>
            <w:r w:rsidR="00FE4D2D">
              <w:rPr>
                <w:rFonts w:ascii="Arial" w:hAnsi="Arial" w:cs="Arial"/>
                <w:sz w:val="20"/>
                <w:szCs w:val="20"/>
              </w:rPr>
              <w:t xml:space="preserve"> B2</w:t>
            </w:r>
            <w:r w:rsidR="00A07EFD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20E5" w:rsidRPr="006319FF" w:rsidTr="00F25C1F">
        <w:trPr>
          <w:cantSplit/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F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0E5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p w:rsidR="00D63C56" w:rsidRDefault="00D63C56" w:rsidP="00D63C56">
      <w:pPr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Efekty kształcenia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5296"/>
        <w:gridCol w:w="2367"/>
      </w:tblGrid>
      <w:tr w:rsidR="00D63C56" w:rsidTr="00D63C56">
        <w:trPr>
          <w:cantSplit/>
          <w:trHeight w:val="1262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D63C56" w:rsidRDefault="00D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0"/>
              </w:rPr>
              <w:t>(określonych w karcie programu studiów dla modułu specjalnościowego)</w:t>
            </w:r>
          </w:p>
        </w:tc>
      </w:tr>
      <w:tr w:rsidR="00D63C56" w:rsidTr="00D63C56">
        <w:trPr>
          <w:cantSplit/>
          <w:trHeight w:val="1573"/>
        </w:trPr>
        <w:tc>
          <w:tcPr>
            <w:tcW w:w="19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3C56" w:rsidRDefault="00D63C56">
            <w:pPr>
              <w:suppressAutoHyphens w:val="0"/>
              <w:spacing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63C56" w:rsidRDefault="00D63C56">
            <w:pPr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>W01: zna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zasady planowania, przygotowania i prowadzenia lekcji, w tym specyfiki nauczania sprawności receptywnych.</w:t>
            </w:r>
          </w:p>
          <w:p w:rsidR="00D63C56" w:rsidRDefault="00D63C56">
            <w:pPr>
              <w:jc w:val="both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W02: </w:t>
            </w:r>
            <w:r>
              <w:rPr>
                <w:rStyle w:val="Domylnaczcionkaakapitu1"/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ma uporządkowaną wiedzę obejmującą terminologię, teorię i metodologię z zakresu dydaktyki przedmiotowej,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w tym specyfiki nauczania sprawności receptywnych.</w:t>
            </w:r>
          </w:p>
        </w:tc>
        <w:tc>
          <w:tcPr>
            <w:tcW w:w="2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N_W01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N_W02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rPr>
          <w:rFonts w:ascii="Arial" w:hAnsi="Arial" w:cs="Arial"/>
          <w:kern w:val="2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5246"/>
        <w:gridCol w:w="2411"/>
      </w:tblGrid>
      <w:tr w:rsidR="00D63C56" w:rsidTr="00D63C56">
        <w:trPr>
          <w:cantSplit/>
          <w:trHeight w:val="1182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D63C56" w:rsidRDefault="00D63C5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(określonych w karcie </w:t>
            </w:r>
          </w:p>
          <w:p w:rsidR="00D63C56" w:rsidRDefault="00D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programu studiów dla modułu specjalnościowego)</w:t>
            </w:r>
          </w:p>
        </w:tc>
      </w:tr>
      <w:tr w:rsidR="00D63C56" w:rsidTr="00D63C56">
        <w:trPr>
          <w:cantSplit/>
          <w:trHeight w:val="2117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3C56" w:rsidRDefault="00D63C56">
            <w:pPr>
              <w:suppressAutoHyphens w:val="0"/>
              <w:spacing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63C56" w:rsidRDefault="00D63C56">
            <w:pPr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U01: potrafi wyszukiwać, analizować, oceniać, selekcjonować i użytkować informację z wykorzystaniem różnych źródeł i sposobów w celu planowania procesu dydaktycznego</w:t>
            </w:r>
          </w:p>
          <w:p w:rsidR="00D63C56" w:rsidRDefault="00D63C56">
            <w:pPr>
              <w:jc w:val="both"/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U02: posiada umiejętności badawcze, obejmujące formułowanie i analizę problemów badawczych w zakresie dyscyplin zintegrowanych stanowiących dydaktykę szczegółową</w:t>
            </w:r>
            <w:r w:rsidR="003653B7">
              <w:rPr>
                <w:rStyle w:val="Domylnaczcionkaakapitu1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N_U01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N_U02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rPr>
          <w:rFonts w:ascii="Arial" w:hAnsi="Arial" w:cs="Arial"/>
          <w:kern w:val="2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5246"/>
        <w:gridCol w:w="2411"/>
      </w:tblGrid>
      <w:tr w:rsidR="00D63C56" w:rsidTr="00D63C56">
        <w:trPr>
          <w:cantSplit/>
          <w:trHeight w:val="1236"/>
        </w:trPr>
        <w:tc>
          <w:tcPr>
            <w:tcW w:w="1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dla specjalności </w:t>
            </w:r>
          </w:p>
          <w:p w:rsidR="00D63C56" w:rsidRDefault="00D63C5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(określonych w karcie </w:t>
            </w:r>
          </w:p>
          <w:p w:rsidR="00D63C56" w:rsidRDefault="00D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programu studiów dla modułu specjalnościowego)</w:t>
            </w:r>
          </w:p>
        </w:tc>
      </w:tr>
      <w:tr w:rsidR="00D63C56" w:rsidTr="00D63C56">
        <w:trPr>
          <w:cantSplit/>
          <w:trHeight w:val="1461"/>
        </w:trPr>
        <w:tc>
          <w:tcPr>
            <w:tcW w:w="1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3C56" w:rsidRDefault="00D63C56">
            <w:pPr>
              <w:suppressAutoHyphens w:val="0"/>
              <w:spacing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63C56" w:rsidRDefault="00D63C56">
            <w:pPr>
              <w:jc w:val="both"/>
              <w:rPr>
                <w:rStyle w:val="Domylnaczcionkaakapitu1"/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</w:pPr>
            <w:r>
              <w:rPr>
                <w:rStyle w:val="Domylnaczcionkaakapitu1"/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potrafi odpowiednio określić priorytety służące realizacji określonego przez siebie lub innych zadania.</w:t>
            </w:r>
          </w:p>
          <w:p w:rsidR="00D63C56" w:rsidRDefault="00D63C56">
            <w:pPr>
              <w:jc w:val="both"/>
              <w:rPr>
                <w:rFonts w:eastAsia="Times New Roman"/>
              </w:rPr>
            </w:pPr>
            <w:r>
              <w:rPr>
                <w:rStyle w:val="Domylnaczcionkaakapitu1"/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K02</w:t>
            </w:r>
            <w:r>
              <w:rPr>
                <w:rStyle w:val="Domylnaczcionkaakapitu1"/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prawidłowo identyfikuje i rozstrzyga dylematy związane z wykonywaniem zawodu nauczyciela języka obcego.</w:t>
            </w:r>
          </w:p>
        </w:tc>
        <w:tc>
          <w:tcPr>
            <w:tcW w:w="2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N_K01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N_K02</w:t>
            </w:r>
          </w:p>
          <w:p w:rsidR="00D63C56" w:rsidRDefault="00D63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-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63C56" w:rsidTr="00D63C56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63C56" w:rsidTr="00D63C56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D63C56" w:rsidRDefault="00D63C56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63C56" w:rsidTr="00D63C56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D63C56" w:rsidRDefault="00D63C56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D63C56" w:rsidRDefault="00D63C56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D63C56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A07EF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3C56" w:rsidTr="00D63C56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56" w:rsidRDefault="00D63C5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  <w:lang w:eastAsia="ar-SA"/>
        </w:rPr>
      </w:pPr>
    </w:p>
    <w:p w:rsidR="00D63C56" w:rsidRDefault="00D63C56" w:rsidP="00D6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D63C56" w:rsidTr="00D63C56">
        <w:trPr>
          <w:cantSplit/>
          <w:trHeight w:val="695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63C56" w:rsidRDefault="00D63C56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Calibri" w:hAnsi="Arial" w:cs="Arial"/>
                <w:sz w:val="20"/>
                <w:szCs w:val="20"/>
              </w:rPr>
              <w:t>Metoda asymilacji wiedzy, prezentacja multimedialna, dyskusja, referat, metody poszukujące (lektura i analiza tekstów).</w:t>
            </w:r>
          </w:p>
        </w:tc>
      </w:tr>
    </w:tbl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  <w:lang w:eastAsia="ar-SA"/>
        </w:rPr>
      </w:pPr>
    </w:p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5"/>
        <w:gridCol w:w="666"/>
        <w:gridCol w:w="666"/>
        <w:gridCol w:w="666"/>
        <w:gridCol w:w="666"/>
        <w:gridCol w:w="666"/>
        <w:gridCol w:w="665"/>
        <w:gridCol w:w="564"/>
        <w:gridCol w:w="768"/>
        <w:gridCol w:w="666"/>
        <w:gridCol w:w="666"/>
        <w:gridCol w:w="670"/>
      </w:tblGrid>
      <w:tr w:rsidR="00D63C56" w:rsidTr="00E54957">
        <w:trPr>
          <w:cantSplit/>
          <w:trHeight w:val="151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:rsidR="00D63C56" w:rsidRDefault="00D63C56" w:rsidP="00E549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56" w:rsidTr="00E5495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D63C56" w:rsidRDefault="00D63C56" w:rsidP="00E5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D63C56" w:rsidTr="00E54957">
        <w:trPr>
          <w:cantSplit/>
          <w:trHeight w:val="259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</w:tcPr>
          <w:p w:rsidR="00D63C56" w:rsidRDefault="00D63C56" w:rsidP="00E54957">
            <w:pPr>
              <w:pStyle w:val="Zawartotabeli"/>
              <w:spacing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Warunkiem uzyskania pozytywnej oceny jest regularne i aktywne uczestnictwo w zajęciach, udział w dyskusji w czasie zajęć, realizacja projektu indywidualnego oraz uzyskanie pozytywnej oceny z egzaminu końcowego (egzamin pisemny). Standardowa skala ocen.</w:t>
            </w:r>
          </w:p>
        </w:tc>
      </w:tr>
    </w:tbl>
    <w:p w:rsidR="00D63C56" w:rsidRDefault="00D63C56" w:rsidP="00D63C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700"/>
      </w:tblGrid>
      <w:tr w:rsidR="00D63C56" w:rsidTr="00E54957">
        <w:trPr>
          <w:cantSplit/>
          <w:trHeight w:val="422"/>
        </w:trPr>
        <w:tc>
          <w:tcPr>
            <w:tcW w:w="194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D63C56" w:rsidRDefault="00D63C56" w:rsidP="00E54957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C56" w:rsidRDefault="00D63C56" w:rsidP="00E54957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D63C56" w:rsidRDefault="00D63C56" w:rsidP="00E54957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D63C56" w:rsidRDefault="00D63C56" w:rsidP="00E5495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C56" w:rsidRDefault="00D63C56" w:rsidP="00D63C56">
      <w:pPr>
        <w:rPr>
          <w:rFonts w:ascii="Arial" w:hAnsi="Arial" w:cs="Arial"/>
          <w:sz w:val="20"/>
          <w:szCs w:val="20"/>
        </w:rPr>
      </w:pPr>
    </w:p>
    <w:p w:rsidR="00D63C56" w:rsidRDefault="00D63C56" w:rsidP="00D6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3C56" w:rsidTr="00E54957">
        <w:trPr>
          <w:cantSplit/>
          <w:trHeight w:val="1136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63C56" w:rsidRDefault="00D63C56" w:rsidP="00E54957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eastAsia="MS Mincho" w:hAnsi="Arial" w:cs="Arial"/>
                <w:b/>
                <w:sz w:val="20"/>
                <w:szCs w:val="20"/>
              </w:rPr>
              <w:lastRenderedPageBreak/>
              <w:t xml:space="preserve">Cele główne: </w:t>
            </w: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>Nabywanie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umiejętności glottodydaktycznych w celu wykorzystania ich w pracy zawodowej oraz n</w:t>
            </w:r>
            <w:r>
              <w:rPr>
                <w:rStyle w:val="Domylnaczcionkaakapitu1"/>
                <w:rFonts w:ascii="Arial" w:eastAsia="MS Mincho" w:hAnsi="Arial" w:cs="Arial"/>
                <w:sz w:val="20"/>
                <w:szCs w:val="20"/>
              </w:rPr>
              <w:t>abywanie umiejętności integracji powyższych sprawności.</w:t>
            </w:r>
          </w:p>
          <w:p w:rsidR="00D63C56" w:rsidRDefault="00D63C56" w:rsidP="00E54957">
            <w:pPr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Treści:</w:t>
            </w:r>
          </w:p>
          <w:p w:rsidR="00D63C56" w:rsidRDefault="00D63C56" w:rsidP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Usystematyzowanie wiedzy o procesie uczenia się oraz jego zasadach we współczesnej szkole (rodzaje uczenia się (m.in.: strategiczne, autonomiczne, refleksyjne)</w:t>
            </w:r>
            <w:r w:rsidR="00A07E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EFD" w:rsidRDefault="00D63C56" w:rsidP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Omówienie </w:t>
            </w:r>
            <w:r w:rsidR="00A07EFD">
              <w:rPr>
                <w:rFonts w:ascii="Arial" w:hAnsi="Arial" w:cs="Arial"/>
                <w:sz w:val="20"/>
                <w:szCs w:val="20"/>
              </w:rPr>
              <w:t>procesu planowania dydaktycznego. Zapoznanie z typami i formami ćwiczeń i zadań oraz ich poprawną progresją.</w:t>
            </w:r>
          </w:p>
          <w:p w:rsidR="00A07EFD" w:rsidRDefault="00A07EFD" w:rsidP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Zaznajomienie z aspektami korekty błędów językowych na lekcji języka niemieckiego.</w:t>
            </w:r>
          </w:p>
          <w:p w:rsidR="00D63C56" w:rsidRDefault="00D63C56" w:rsidP="00E5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Zaznajomienie z wybranymi konwencjonalnymi metodami nauczania języków obcych</w:t>
            </w:r>
            <w:r w:rsidR="00A07E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C56" w:rsidRDefault="00D63C56" w:rsidP="00D6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Zaznajomienie z wybranymi alternatywnymi metodami nauczania języków obcych oraz ich aktywne zastosowanie w procesie glottodydaktycznym. </w:t>
            </w:r>
          </w:p>
        </w:tc>
      </w:tr>
    </w:tbl>
    <w:p w:rsidR="00D63C56" w:rsidRDefault="00D63C56" w:rsidP="00D63C56">
      <w:pPr>
        <w:rPr>
          <w:rFonts w:ascii="Arial" w:hAnsi="Arial" w:cs="Arial"/>
          <w:sz w:val="20"/>
          <w:szCs w:val="20"/>
        </w:rPr>
      </w:pPr>
    </w:p>
    <w:p w:rsidR="00D63C56" w:rsidRDefault="00D63C56" w:rsidP="00D63C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D63C56" w:rsidRDefault="00D63C56" w:rsidP="00D63C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3C56" w:rsidRPr="00A07EFD" w:rsidTr="00E54957">
        <w:trPr>
          <w:cantSplit/>
          <w:trHeight w:val="1098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63C56" w:rsidRDefault="00D63C56" w:rsidP="00E54957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Apeltauer</w:t>
            </w:r>
            <w:proofErr w:type="spellEnd"/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, E. (1997): Grundlagen des Erst- und Fremdsprachenerwerbs. Fernstudieneinheit 15. Langenscheidt, Berlin, München.</w:t>
            </w:r>
          </w:p>
          <w:p w:rsidR="00D63C56" w:rsidRDefault="00D63C56" w:rsidP="00E54957">
            <w:pPr>
              <w:pStyle w:val="Tekstpodstawowy"/>
              <w:spacing w:after="0" w:line="276" w:lineRule="auto"/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Bimmel, P./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Rampillon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U. (2000): Lernerautonomie und Lernstrategien. Fernstudieneinheit 23. Langenscheidt, Berlin, München.</w:t>
            </w:r>
          </w:p>
          <w:p w:rsidR="00D63C56" w:rsidRDefault="00D63C56" w:rsidP="00E54957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 xml:space="preserve">Bimmel, P. / Kast, B. / Neuner, G. (2011): Deutschunterricht planen </w:t>
            </w:r>
            <w:r>
              <w:rPr>
                <w:rStyle w:val="Domylnaczcionkaakapitu1"/>
                <w:rFonts w:ascii="Arial" w:hAnsi="Arial" w:cs="Arial"/>
                <w:i/>
                <w:sz w:val="20"/>
                <w:szCs w:val="20"/>
                <w:lang w:val="de-DE"/>
              </w:rPr>
              <w:t xml:space="preserve">NEU. </w:t>
            </w:r>
            <w:r>
              <w:rPr>
                <w:rStyle w:val="Domylnaczcionkaakapitu1"/>
                <w:rFonts w:ascii="Arial" w:hAnsi="Arial" w:cs="Arial"/>
                <w:sz w:val="20"/>
                <w:szCs w:val="20"/>
                <w:lang w:val="de-DE"/>
              </w:rPr>
              <w:t> Fernstudieneinheit 18. Langenscheidt, Berlin, München.</w:t>
            </w:r>
          </w:p>
          <w:p w:rsidR="00D63C56" w:rsidRDefault="00D63C56" w:rsidP="00E54957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Boeckmann, K. (2010): Grundlagen des Erst- und Fremdsprachenerwerbs. Ergänzungsheft. Fernstudieneinheit 15. Langenscheidt, Berlin, München.</w:t>
            </w:r>
          </w:p>
          <w:p w:rsidR="00A07EFD" w:rsidRDefault="00A07EFD" w:rsidP="00A07EFD">
            <w:pPr>
              <w:pStyle w:val="Tekstpodstawowy"/>
              <w:widowControl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Czaplikowska, R./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A.D. </w:t>
            </w:r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Grundlagen der Fremdsprachendidaktik. Unterrichtsbuch. </w:t>
            </w:r>
            <w:proofErr w:type="spellStart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>Krakowskie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, Kraków 2010, </w:t>
            </w:r>
          </w:p>
          <w:p w:rsidR="00A07EFD" w:rsidRPr="00F52022" w:rsidRDefault="00A07EFD" w:rsidP="00A07EFD">
            <w:pPr>
              <w:pStyle w:val="Tekstpodstawowy"/>
              <w:widowControl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Czaplikowska, R./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A.D.</w:t>
            </w:r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>Methodik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 des Unterrichts Deutsch als Fremdsprache. Lehr- und Übungsbuch für künftige DaF-Lehrende. </w:t>
            </w:r>
            <w:proofErr w:type="spellStart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>Wydawnictwo</w:t>
            </w:r>
            <w:proofErr w:type="spellEnd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>Biuro</w:t>
            </w:r>
            <w:proofErr w:type="spellEnd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>Tłumaczeń</w:t>
            </w:r>
            <w:proofErr w:type="spellEnd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 xml:space="preserve"> KUBART, </w:t>
            </w:r>
            <w:proofErr w:type="spellStart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 w:rsidRPr="00F52022">
              <w:rPr>
                <w:rFonts w:ascii="Arial" w:hAnsi="Arial" w:cs="Arial"/>
                <w:sz w:val="20"/>
                <w:szCs w:val="20"/>
                <w:lang w:val="de-DE"/>
              </w:rPr>
              <w:t xml:space="preserve"> 2016</w:t>
            </w:r>
          </w:p>
          <w:p w:rsidR="00A07EFD" w:rsidRPr="00A07EFD" w:rsidRDefault="00A07EFD" w:rsidP="00A07EFD">
            <w:pPr>
              <w:pStyle w:val="Tekstpodstawowy"/>
              <w:widowControl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Czaplikowska, R./ </w:t>
            </w:r>
            <w:proofErr w:type="spellStart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>Kubacki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  <w:lang w:val="de-DE"/>
              </w:rPr>
              <w:t xml:space="preserve">, A.D. Kleines Fachlexikon der DaF-Didaktik. Theorie und Unterrichtspraxis. KUBART/Wyd. UP w Krakowie </w:t>
            </w:r>
          </w:p>
          <w:p w:rsidR="00D63C56" w:rsidRPr="00A07EFD" w:rsidRDefault="00A07EFD" w:rsidP="00A07EFD">
            <w:pPr>
              <w:pStyle w:val="Tekstpodstawowy"/>
              <w:widowControl/>
              <w:spacing w:after="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Storch, G. (1999): Deutsch als Fremdsprache – Eine Didaktik. W. Fink, Paderborn.</w:t>
            </w:r>
          </w:p>
        </w:tc>
      </w:tr>
    </w:tbl>
    <w:p w:rsidR="00D63C56" w:rsidRDefault="00D63C56" w:rsidP="00D63C56">
      <w:pPr>
        <w:rPr>
          <w:rFonts w:ascii="Arial" w:hAnsi="Arial" w:cs="Arial"/>
          <w:sz w:val="20"/>
          <w:szCs w:val="20"/>
          <w:lang w:val="it-IT"/>
        </w:rPr>
      </w:pPr>
    </w:p>
    <w:p w:rsidR="00D63C56" w:rsidRDefault="00D63C56" w:rsidP="00D63C56">
      <w:pPr>
        <w:rPr>
          <w:rFonts w:ascii="Arial" w:hAnsi="Arial" w:cs="Arial"/>
          <w:sz w:val="20"/>
          <w:szCs w:val="20"/>
          <w:lang w:val="it-IT"/>
        </w:rPr>
      </w:pPr>
      <w:r>
        <w:rPr>
          <w:rStyle w:val="Domylnaczcionkaakapitu1"/>
          <w:rFonts w:ascii="Arial" w:hAnsi="Arial" w:cs="Arial"/>
          <w:sz w:val="20"/>
          <w:szCs w:val="20"/>
          <w:lang w:val="it-IT"/>
        </w:rPr>
        <w:t>Wykaz literatury uzupełniającej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63C56" w:rsidRPr="00F52022" w:rsidTr="00E54957">
        <w:trPr>
          <w:trHeight w:val="1112"/>
        </w:trPr>
        <w:tc>
          <w:tcPr>
            <w:tcW w:w="9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63C56" w:rsidRPr="00A07EFD" w:rsidRDefault="00D63C56" w:rsidP="00E54957">
            <w:pPr>
              <w:pStyle w:val="Tekstpodstawowy"/>
              <w:widowControl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Albers, H.-G., Bolton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>S.(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1995): Testen und Prüfen in der Grundstufe. </w:t>
            </w:r>
            <w:proofErr w:type="spellStart"/>
            <w:r w:rsidRPr="00A07EFD">
              <w:rPr>
                <w:rFonts w:ascii="Arial" w:hAnsi="Arial" w:cs="Arial"/>
                <w:sz w:val="20"/>
                <w:szCs w:val="20"/>
              </w:rPr>
              <w:t>Fernstudieneinheit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</w:rPr>
              <w:t xml:space="preserve"> 7. </w:t>
            </w:r>
            <w:proofErr w:type="spellStart"/>
            <w:r w:rsidRPr="00A07EFD">
              <w:rPr>
                <w:rFonts w:ascii="Arial" w:hAnsi="Arial" w:cs="Arial"/>
                <w:sz w:val="20"/>
                <w:szCs w:val="20"/>
              </w:rPr>
              <w:t>Langenscheidt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</w:rPr>
              <w:t xml:space="preserve">, Berlin, </w:t>
            </w:r>
            <w:proofErr w:type="spellStart"/>
            <w:proofErr w:type="gramStart"/>
            <w:r w:rsidRPr="00A07EFD">
              <w:rPr>
                <w:rFonts w:ascii="Arial" w:hAnsi="Arial" w:cs="Arial"/>
                <w:sz w:val="20"/>
                <w:szCs w:val="20"/>
              </w:rPr>
              <w:t>München</w:t>
            </w:r>
            <w:proofErr w:type="spellEnd"/>
            <w:r w:rsidRPr="00A07EF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D63C56" w:rsidRDefault="00D63C56" w:rsidP="00E54957">
            <w:pPr>
              <w:pStyle w:val="Tekstpodstawowy"/>
              <w:widowControl/>
              <w:spacing w:after="0" w:line="276" w:lineRule="auto"/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Europejski System Opisu Kształcenia Językowego: uczenie się, nauczanie, ocenianie.: </w:t>
            </w: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</w:rPr>
              <w:t xml:space="preserve">Wydawnictwo Centralnego Ośrodka Doskonalenia Nauczycieli. </w:t>
            </w: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Warszawa 2003</w:t>
            </w:r>
          </w:p>
          <w:p w:rsidR="00D63C56" w:rsidRDefault="00A07EFD" w:rsidP="00E54957">
            <w:pPr>
              <w:pStyle w:val="Tekstpodstawowy"/>
              <w:widowControl/>
              <w:spacing w:after="0" w:line="276" w:lineRule="auto"/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L</w:t>
            </w:r>
            <w:r w:rsidR="00D63C56"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üger</w:t>
            </w:r>
            <w:proofErr w:type="spellEnd"/>
            <w:r w:rsidR="00D63C56"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, H. (1993): Routinen und Rituale in der Alltagskommunikation. Fernstudieneinheit 6. Langenscheidt, Berlin, München.</w:t>
            </w:r>
          </w:p>
          <w:p w:rsidR="00D63C56" w:rsidRPr="00A07EFD" w:rsidRDefault="00D63C56" w:rsidP="00A07EFD">
            <w:pPr>
              <w:pStyle w:val="podtytu3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Krumm, H.-J. /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iCs/>
                <w:sz w:val="20"/>
                <w:szCs w:val="20"/>
                <w:lang w:val="de-DE"/>
              </w:rPr>
              <w:t>. / Hufeisen, B.  / Riemer, C. (Hrsg.) (2010): Deutsch als Fremd- und Zweitsprache – Ein internationales Handbuch. de Gruyter, Berlin.</w:t>
            </w:r>
          </w:p>
        </w:tc>
      </w:tr>
    </w:tbl>
    <w:p w:rsidR="00D63C56" w:rsidRDefault="00D63C56" w:rsidP="00D63C56">
      <w:pPr>
        <w:rPr>
          <w:rFonts w:ascii="Arial" w:hAnsi="Arial" w:cs="Arial"/>
          <w:sz w:val="20"/>
          <w:szCs w:val="20"/>
          <w:lang w:val="it-IT"/>
        </w:rPr>
      </w:pPr>
    </w:p>
    <w:p w:rsidR="002F20E5" w:rsidRPr="006319FF" w:rsidRDefault="002F20E5" w:rsidP="00B17900">
      <w:pPr>
        <w:pStyle w:val="Tekstdymka1"/>
        <w:rPr>
          <w:rFonts w:ascii="Arial" w:hAnsi="Arial" w:cs="Arial"/>
          <w:sz w:val="20"/>
          <w:szCs w:val="20"/>
        </w:rPr>
      </w:pPr>
      <w:r w:rsidRPr="006319F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2F20E5" w:rsidRPr="006319FF" w:rsidRDefault="002F20E5" w:rsidP="00B179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5302"/>
        <w:gridCol w:w="19"/>
        <w:gridCol w:w="1067"/>
      </w:tblGrid>
      <w:tr w:rsidR="002F20E5" w:rsidRPr="006319FF" w:rsidTr="00E460B3">
        <w:trPr>
          <w:cantSplit/>
          <w:trHeight w:val="392"/>
        </w:trPr>
        <w:tc>
          <w:tcPr>
            <w:tcW w:w="31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godzin w kontakcie z </w:t>
            </w: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prowadzącymi</w:t>
            </w: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Wykład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E460B3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Ilość godzin pracy studenta bez kontaktu z prowadzącymi</w:t>
            </w: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E460B3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F20E5" w:rsidRPr="006319FF" w:rsidTr="00E460B3">
        <w:trPr>
          <w:cantSplit/>
          <w:trHeight w:val="392"/>
        </w:trPr>
        <w:tc>
          <w:tcPr>
            <w:tcW w:w="319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8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20E5" w:rsidRPr="006319FF" w:rsidTr="00F25C1F">
        <w:trPr>
          <w:cantSplit/>
          <w:trHeight w:val="392"/>
        </w:trPr>
        <w:tc>
          <w:tcPr>
            <w:tcW w:w="851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F25C1F">
            <w:pPr>
              <w:pStyle w:val="Standard"/>
              <w:widowControl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2F20E5" w:rsidRPr="006319FF" w:rsidTr="00F25C1F">
        <w:trPr>
          <w:cantSplit/>
          <w:trHeight w:val="392"/>
        </w:trPr>
        <w:tc>
          <w:tcPr>
            <w:tcW w:w="851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2F20E5" w:rsidP="00F25C1F">
            <w:pPr>
              <w:pStyle w:val="Standard"/>
              <w:widowControl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19FF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0E5" w:rsidRPr="006319FF" w:rsidRDefault="00F52022" w:rsidP="00C52455">
            <w:pPr>
              <w:pStyle w:val="Standard"/>
              <w:widowControl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2F20E5" w:rsidRPr="006319FF" w:rsidRDefault="002F20E5" w:rsidP="00B17900">
      <w:pPr>
        <w:pStyle w:val="Tekstdymka1"/>
        <w:rPr>
          <w:rFonts w:ascii="Arial" w:hAnsi="Arial" w:cs="Arial"/>
          <w:sz w:val="20"/>
          <w:szCs w:val="20"/>
        </w:rPr>
      </w:pPr>
    </w:p>
    <w:p w:rsidR="002F20E5" w:rsidRPr="006319FF" w:rsidRDefault="002F20E5" w:rsidP="00B17900">
      <w:pPr>
        <w:pStyle w:val="Tekstdymka1"/>
        <w:rPr>
          <w:rFonts w:ascii="Arial" w:hAnsi="Arial" w:cs="Arial"/>
          <w:sz w:val="20"/>
          <w:szCs w:val="20"/>
        </w:rPr>
      </w:pPr>
    </w:p>
    <w:sectPr w:rsidR="002F20E5" w:rsidRPr="006319FF" w:rsidSect="00AE4CBE">
      <w:headerReference w:type="default" r:id="rId7"/>
      <w:footerReference w:type="default" r:id="rId8"/>
      <w:pgSz w:w="11906" w:h="16838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A6" w:rsidRDefault="00360DA6">
      <w:pPr>
        <w:spacing w:after="0" w:line="240" w:lineRule="auto"/>
      </w:pPr>
      <w:r>
        <w:separator/>
      </w:r>
    </w:p>
  </w:endnote>
  <w:endnote w:type="continuationSeparator" w:id="0">
    <w:p w:rsidR="00360DA6" w:rsidRDefault="0036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E5" w:rsidRDefault="00F524E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653B7">
      <w:rPr>
        <w:noProof/>
      </w:rPr>
      <w:t>5</w:t>
    </w:r>
    <w:r>
      <w:rPr>
        <w:noProof/>
      </w:rPr>
      <w:fldChar w:fldCharType="end"/>
    </w:r>
  </w:p>
  <w:p w:rsidR="002F20E5" w:rsidRDefault="002F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A6" w:rsidRDefault="00360DA6">
      <w:pPr>
        <w:spacing w:after="0" w:line="240" w:lineRule="auto"/>
      </w:pPr>
      <w:r>
        <w:separator/>
      </w:r>
    </w:p>
  </w:footnote>
  <w:footnote w:type="continuationSeparator" w:id="0">
    <w:p w:rsidR="00360DA6" w:rsidRDefault="0036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E5" w:rsidRDefault="002F20E5">
    <w:pPr>
      <w:pStyle w:val="Nagwek"/>
      <w:spacing w:before="0"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17E"/>
    <w:multiLevelType w:val="multilevel"/>
    <w:tmpl w:val="D98A21B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E406577"/>
    <w:multiLevelType w:val="multilevel"/>
    <w:tmpl w:val="973A148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900"/>
    <w:rsid w:val="00077590"/>
    <w:rsid w:val="000A1A4D"/>
    <w:rsid w:val="00287819"/>
    <w:rsid w:val="002F20E5"/>
    <w:rsid w:val="00360DA6"/>
    <w:rsid w:val="003653B7"/>
    <w:rsid w:val="00620D1E"/>
    <w:rsid w:val="006319FF"/>
    <w:rsid w:val="007A5806"/>
    <w:rsid w:val="007D6279"/>
    <w:rsid w:val="009945C2"/>
    <w:rsid w:val="00A07EFD"/>
    <w:rsid w:val="00A57D99"/>
    <w:rsid w:val="00AE4CBE"/>
    <w:rsid w:val="00B17900"/>
    <w:rsid w:val="00BB1B90"/>
    <w:rsid w:val="00BF051E"/>
    <w:rsid w:val="00C22459"/>
    <w:rsid w:val="00C52455"/>
    <w:rsid w:val="00D63C56"/>
    <w:rsid w:val="00E13D9D"/>
    <w:rsid w:val="00E460B3"/>
    <w:rsid w:val="00F25C1F"/>
    <w:rsid w:val="00F52022"/>
    <w:rsid w:val="00F524E6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6FD0D"/>
  <w15:docId w15:val="{2E530879-3C57-4DC4-AC8D-AC7B3DF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00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uiPriority w:val="99"/>
    <w:qFormat/>
    <w:rsid w:val="00B17900"/>
    <w:pPr>
      <w:keepNext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7900"/>
    <w:rPr>
      <w:rFonts w:ascii="Verdana" w:hAnsi="Verdana" w:cs="Times New Roman"/>
      <w:kern w:val="3"/>
      <w:sz w:val="28"/>
      <w:szCs w:val="28"/>
      <w:lang w:eastAsia="pl-PL"/>
    </w:rPr>
  </w:style>
  <w:style w:type="paragraph" w:customStyle="1" w:styleId="Standard">
    <w:name w:val="Standard"/>
    <w:uiPriority w:val="99"/>
    <w:rsid w:val="00B17900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agwek">
    <w:name w:val="header"/>
    <w:basedOn w:val="Standard"/>
    <w:link w:val="NagwekZnak"/>
    <w:uiPriority w:val="99"/>
    <w:rsid w:val="00B1790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B17900"/>
    <w:rPr>
      <w:rFonts w:ascii="Arial" w:hAnsi="Arial" w:cs="Arial"/>
      <w:kern w:val="3"/>
      <w:sz w:val="28"/>
      <w:szCs w:val="28"/>
      <w:lang w:eastAsia="pl-PL"/>
    </w:rPr>
  </w:style>
  <w:style w:type="paragraph" w:styleId="Stopka">
    <w:name w:val="footer"/>
    <w:basedOn w:val="Standard"/>
    <w:link w:val="StopkaZnak"/>
    <w:uiPriority w:val="99"/>
    <w:rsid w:val="00B1790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7900"/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B17900"/>
    <w:pPr>
      <w:suppressLineNumbers/>
    </w:pPr>
  </w:style>
  <w:style w:type="paragraph" w:customStyle="1" w:styleId="Tekstdymka1">
    <w:name w:val="Tekst dymka1"/>
    <w:basedOn w:val="Standard"/>
    <w:rsid w:val="00B17900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99"/>
    <w:qFormat/>
    <w:rsid w:val="00B17900"/>
    <w:pPr>
      <w:spacing w:after="200"/>
      <w:ind w:left="720"/>
    </w:pPr>
  </w:style>
  <w:style w:type="paragraph" w:customStyle="1" w:styleId="Zawartotabeli">
    <w:name w:val="Zawartość tabeli"/>
    <w:basedOn w:val="Normalny"/>
    <w:rsid w:val="00C52455"/>
    <w:pPr>
      <w:suppressLineNumbers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rsid w:val="004C6919"/>
    <w:pPr>
      <w:numPr>
        <w:numId w:val="1"/>
      </w:numPr>
    </w:pPr>
  </w:style>
  <w:style w:type="character" w:customStyle="1" w:styleId="Domylnaczcionkaakapitu1">
    <w:name w:val="Domyślna czcionka akapitu1"/>
    <w:rsid w:val="00D63C56"/>
  </w:style>
  <w:style w:type="paragraph" w:styleId="Tekstpodstawowy">
    <w:name w:val="Body Text"/>
    <w:basedOn w:val="Normalny"/>
    <w:link w:val="TekstpodstawowyZnak"/>
    <w:rsid w:val="00D63C56"/>
    <w:pPr>
      <w:autoSpaceDN/>
      <w:spacing w:after="120" w:line="100" w:lineRule="atLeast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D63C56"/>
    <w:rPr>
      <w:rFonts w:eastAsia="Arial Unicode MS" w:cs="Tahoma"/>
      <w:kern w:val="1"/>
      <w:sz w:val="24"/>
      <w:szCs w:val="24"/>
      <w:lang w:eastAsia="ar-SA"/>
    </w:rPr>
  </w:style>
  <w:style w:type="paragraph" w:customStyle="1" w:styleId="podtytu3">
    <w:name w:val="podtytu3"/>
    <w:basedOn w:val="Normalny"/>
    <w:rsid w:val="00D63C56"/>
    <w:pPr>
      <w:widowControl/>
      <w:suppressAutoHyphens w:val="0"/>
      <w:autoSpaceDN/>
      <w:spacing w:after="0" w:line="100" w:lineRule="atLeast"/>
    </w:pPr>
    <w:rPr>
      <w:rFonts w:ascii="TimesNewRoman" w:eastAsia="Times New Roman" w:hAnsi="TimesNew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RenataCz</cp:lastModifiedBy>
  <cp:revision>14</cp:revision>
  <dcterms:created xsi:type="dcterms:W3CDTF">2015-01-15T11:43:00Z</dcterms:created>
  <dcterms:modified xsi:type="dcterms:W3CDTF">2019-05-24T06:47:00Z</dcterms:modified>
</cp:coreProperties>
</file>