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C" w:rsidRDefault="0039460C" w:rsidP="0039460C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135165" w:rsidRPr="00135165" w:rsidRDefault="00135165" w:rsidP="00DC5DFD">
      <w:pPr>
        <w:jc w:val="center"/>
        <w:rPr>
          <w:b/>
        </w:rPr>
      </w:pPr>
      <w:r>
        <w:rPr>
          <w:b/>
        </w:rPr>
        <w:t>specjalizacja nauczycielska</w:t>
      </w:r>
    </w:p>
    <w:p w:rsidR="0039460C" w:rsidRDefault="0039460C" w:rsidP="00DC5DF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39460C" w:rsidRDefault="0039460C" w:rsidP="0039460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39460C" w:rsidRDefault="0039460C" w:rsidP="0039460C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39460C" w:rsidTr="0039460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języka niemieckiego II</w:t>
            </w:r>
          </w:p>
        </w:tc>
      </w:tr>
      <w:tr w:rsidR="0039460C" w:rsidRPr="00F90F22" w:rsidTr="0039460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Pr="0039460C" w:rsidRDefault="0039460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Didactics</w:t>
            </w:r>
            <w:r w:rsidR="00135165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German Language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II</w:t>
            </w:r>
          </w:p>
        </w:tc>
      </w:tr>
    </w:tbl>
    <w:p w:rsidR="0039460C" w:rsidRPr="0039460C" w:rsidRDefault="0039460C" w:rsidP="0039460C">
      <w:pPr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39460C" w:rsidTr="0039460C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9460C" w:rsidTr="0039460C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Katarzyna Sowa-Bacia</w:t>
            </w:r>
          </w:p>
        </w:tc>
      </w:tr>
      <w:tr w:rsidR="0039460C" w:rsidTr="0039460C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C" w:rsidTr="0039460C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C" w:rsidRDefault="0039460C" w:rsidP="0039460C">
      <w:pPr>
        <w:jc w:val="center"/>
        <w:rPr>
          <w:rFonts w:ascii="Arial" w:hAnsi="Arial" w:cs="Arial"/>
          <w:sz w:val="20"/>
          <w:szCs w:val="20"/>
        </w:rPr>
      </w:pPr>
    </w:p>
    <w:p w:rsidR="0039460C" w:rsidRDefault="0039460C" w:rsidP="0039460C">
      <w:pPr>
        <w:jc w:val="center"/>
        <w:rPr>
          <w:rFonts w:ascii="Arial" w:hAnsi="Arial" w:cs="Arial"/>
          <w:sz w:val="20"/>
          <w:szCs w:val="20"/>
        </w:rPr>
      </w:pPr>
    </w:p>
    <w:p w:rsidR="0039460C" w:rsidRDefault="0039460C" w:rsidP="0039460C">
      <w:pPr>
        <w:jc w:val="center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39460C" w:rsidTr="0039460C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EC1419" w:rsidRDefault="0039460C" w:rsidP="00394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Podstawowym celem przedmiotu jest doskonalenie i pogłębienie nabytej przez studentów wiedzy teoretycznej i umiejętności z zakresu dydaktyki przedmiotowej języka niemieckiego w gimnazjum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i liceum,</w:t>
            </w:r>
            <w:r>
              <w:rPr>
                <w:rFonts w:ascii="Arial" w:hAnsi="Arial" w:cs="Arial"/>
                <w:sz w:val="20"/>
                <w:szCs w:val="20"/>
              </w:rPr>
              <w:t xml:space="preserve"> co umożliwi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im efektywne i zgodne z założeniam</w:t>
            </w:r>
            <w:r>
              <w:rPr>
                <w:rFonts w:ascii="Arial" w:hAnsi="Arial" w:cs="Arial"/>
                <w:sz w:val="20"/>
                <w:szCs w:val="20"/>
              </w:rPr>
              <w:t>i nowoczesnej metodyki nauczania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j. obcych przeprowadzanie zajęć z języka niemieckieg</w:t>
            </w:r>
            <w:r>
              <w:rPr>
                <w:rFonts w:ascii="Arial" w:hAnsi="Arial" w:cs="Arial"/>
                <w:sz w:val="20"/>
                <w:szCs w:val="20"/>
              </w:rPr>
              <w:t>o w placówkach oświatowych na trzecim i czwartym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etapie edukacyjnym.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Ponadto celem przedmiotu jest opanowanie przez studenta </w:t>
            </w:r>
            <w:r>
              <w:rPr>
                <w:rFonts w:ascii="Arial" w:hAnsi="Arial" w:cs="Arial"/>
                <w:sz w:val="20"/>
                <w:szCs w:val="20"/>
              </w:rPr>
              <w:t xml:space="preserve">uzualnych </w:t>
            </w:r>
            <w:r w:rsidRPr="00EC1419">
              <w:rPr>
                <w:rFonts w:ascii="Arial" w:hAnsi="Arial" w:cs="Arial"/>
                <w:sz w:val="20"/>
                <w:szCs w:val="20"/>
              </w:rPr>
              <w:t>zwrotów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i wyrażeń</w:t>
            </w:r>
            <w:r>
              <w:rPr>
                <w:rFonts w:ascii="Arial" w:hAnsi="Arial" w:cs="Arial"/>
                <w:sz w:val="20"/>
                <w:szCs w:val="20"/>
              </w:rPr>
              <w:t xml:space="preserve"> niemieckiego języka lekcyjnego</w:t>
            </w:r>
            <w:r w:rsidRPr="00EC14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60C" w:rsidRPr="00EC1419" w:rsidRDefault="0039460C" w:rsidP="003946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Podczas ćwiczeń prowadząca będzie pełniła rolę koordynatora i organizatora procesów zdobywania wiedzy fachowej oraz rozwoju kompetencji praktycznych z zakresu metodyki nauczania, a studenci będą – gdzie to ws</w:t>
            </w:r>
            <w:r>
              <w:rPr>
                <w:rFonts w:ascii="Arial" w:hAnsi="Arial" w:cs="Arial"/>
                <w:sz w:val="20"/>
                <w:szCs w:val="20"/>
              </w:rPr>
              <w:t>kazane – pracować w grupach, co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będzie służyć m.in. </w:t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>przedyskutowaniu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>i wypracowaniu (wspólnego) stanowiska dotyczącego analizowanego zagadnienia. W trakcie dyskusji studenci będą także odwoływać się do swoich doświadczeń związanych z nauką j. obcych w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(i gimnazjum). </w:t>
            </w:r>
          </w:p>
          <w:p w:rsidR="0039460C" w:rsidRDefault="0039460C" w:rsidP="00394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Analiza wybranych podręczników do nauki j. niemieckiego (wraz ze wskazówkami dla nauczyciela) pod kątem koncepcji metodycznej umożliwi studentom transfer zdobytej wiedzy i jej wykorzystanie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w planowaniu i przeprowadzaniu lekcji.</w:t>
            </w:r>
          </w:p>
          <w:p w:rsidR="0039460C" w:rsidRDefault="0039460C" w:rsidP="0039460C">
            <w:pPr>
              <w:rPr>
                <w:rFonts w:ascii="Arial" w:hAnsi="Arial" w:cs="Arial"/>
                <w:szCs w:val="16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Kurs prowadzony jest w j. niemieckim</w:t>
            </w:r>
            <w:r w:rsidR="00D6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39460C" w:rsidTr="0039460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u</w:t>
            </w:r>
            <w:r w:rsidR="00D74A4F">
              <w:rPr>
                <w:rFonts w:ascii="Arial" w:hAnsi="Arial" w:cs="Arial"/>
                <w:sz w:val="20"/>
                <w:szCs w:val="20"/>
              </w:rPr>
              <w:t>zyskana w trakcie poprzedniego k</w:t>
            </w:r>
            <w:r>
              <w:rPr>
                <w:rFonts w:ascii="Arial" w:hAnsi="Arial" w:cs="Arial"/>
                <w:sz w:val="20"/>
                <w:szCs w:val="20"/>
              </w:rPr>
              <w:t>ursu: Dydaktyka języka niemieckiego I</w:t>
            </w:r>
            <w:r w:rsidR="00D633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39460C" w:rsidTr="0039460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C1.2.</w:t>
            </w:r>
          </w:p>
        </w:tc>
      </w:tr>
      <w:tr w:rsidR="0039460C" w:rsidTr="0039460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 w:rsidP="0039460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9460C" w:rsidRDefault="0039460C" w:rsidP="0039460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Kurs: Dydaktyka języka niemieckiego I</w:t>
            </w:r>
            <w:r w:rsidR="00D633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39460C" w:rsidRDefault="0039460C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08"/>
        <w:gridCol w:w="5080"/>
        <w:gridCol w:w="2296"/>
      </w:tblGrid>
      <w:tr w:rsidR="0039460C" w:rsidTr="0039460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W01: posiada wiedzę psychologiczną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pedagogiczną pozwalającą na rozumienie procesów rozwoju, socjalizacji, wychowania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nauczania — uczenia się;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W02: posiada wiedzę z zakresu dydaktyki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szczegółowej metodyki działalności pedagogicznej, popartą doświadczeniem w jej praktycznym wykorzystywaniu;</w:t>
            </w:r>
          </w:p>
          <w:p w:rsidR="0039460C" w:rsidRPr="00D74A4F" w:rsidRDefault="0039460C" w:rsidP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N_W01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N_W02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39460C" w:rsidTr="0039460C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U01: posiada umiejętności i kompetencje niezbędne do kompleksowej realizacji dydaktycznych, wychowawczych i opiekuńczych zadań szkoły,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w tym do samodzielnego przygotowania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dostosowania programu nauczania do potrzeb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możliwości uczniów;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U02: wykazuje umiejętność uczenia się</w:t>
            </w:r>
            <w:r w:rsidR="005B7101" w:rsidRPr="00D74A4F">
              <w:rPr>
                <w:rFonts w:ascii="Arial" w:hAnsi="Arial" w:cs="Arial"/>
                <w:sz w:val="20"/>
                <w:szCs w:val="20"/>
              </w:rPr>
              <w:br/>
            </w:r>
            <w:r w:rsidRPr="00D74A4F">
              <w:rPr>
                <w:rFonts w:ascii="Arial" w:hAnsi="Arial" w:cs="Arial"/>
                <w:sz w:val="20"/>
                <w:szCs w:val="20"/>
              </w:rPr>
              <w:t>i doskonalenia własnego warsztatu pedagogicznego z wykorzystaniem nowoczesnych środków i metod pozyskiwania, organizowania i przetwarzania informacji i materiałów;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U03: umiejętnie komunikuje się przy użyciu różnych technik, zarówno z osobami będącymi podmiotami działalności pedagogicznej, jak i z innymi osobami współdziałającymi w procesie dydaktyczno-wychowawczym oraz specjalistami wspierającymi ten proces;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9460C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N_U01</w:t>
            </w: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DFD" w:rsidRPr="00D74A4F" w:rsidRDefault="00DC5DFD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N_U02</w:t>
            </w: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N_U03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40"/>
        <w:gridCol w:w="5015"/>
        <w:gridCol w:w="2329"/>
      </w:tblGrid>
      <w:tr w:rsidR="0039460C" w:rsidTr="0039460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DC5DFD">
              <w:rPr>
                <w:rFonts w:ascii="Arial" w:hAnsi="Arial" w:cs="Arial"/>
                <w:sz w:val="20"/>
                <w:szCs w:val="20"/>
              </w:rPr>
              <w:t>dla specjalizacji</w:t>
            </w:r>
          </w:p>
        </w:tc>
      </w:tr>
      <w:tr w:rsidR="0039460C" w:rsidTr="0039460C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9460C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 w:rsidP="005B7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 xml:space="preserve">K02: </w:t>
            </w:r>
            <w:r w:rsidR="00173233" w:rsidRPr="00D74A4F">
              <w:rPr>
                <w:rFonts w:ascii="Arial" w:hAnsi="Arial" w:cs="Arial"/>
                <w:sz w:val="20"/>
                <w:szCs w:val="20"/>
              </w:rPr>
              <w:t>j</w:t>
            </w:r>
            <w:r w:rsidRPr="00D74A4F">
              <w:rPr>
                <w:rFonts w:ascii="Arial" w:hAnsi="Arial" w:cs="Arial"/>
                <w:sz w:val="20"/>
                <w:szCs w:val="20"/>
              </w:rPr>
              <w:t>est praktycznie przygotowany do realizowania zadań zawodowych (dydaktycznych, wychowawczych i opiekuńczych) wynikających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z roli nauczyciela.</w:t>
            </w:r>
          </w:p>
          <w:p w:rsidR="0039460C" w:rsidRPr="00D74A4F" w:rsidRDefault="00394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39460C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</w:t>
            </w:r>
            <w:r w:rsidR="0039460C" w:rsidRPr="00D74A4F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101" w:rsidRPr="00D74A4F" w:rsidRDefault="005B7101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N_K02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460C" w:rsidTr="0039460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9460C" w:rsidTr="0039460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9460C" w:rsidTr="0039460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60C" w:rsidTr="0039460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13516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13516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13516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460C" w:rsidTr="0039460C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39460C" w:rsidTr="0039460C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35165" w:rsidRDefault="00135165" w:rsidP="00135165">
            <w:pPr>
              <w:suppressLineNumbers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Wykład: prezentacja multimedialna, dyskusja, podejście problemowe.</w:t>
            </w:r>
          </w:p>
          <w:p w:rsidR="0039460C" w:rsidRDefault="00135165" w:rsidP="00135165">
            <w:pPr>
              <w:pStyle w:val="Zawartotabeli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Ćwiczenia: dyskusja, podejście problemowe, metody poszukujące (lektura i analiza tekstów oraz analiza podręczników).</w:t>
            </w:r>
          </w:p>
          <w:p w:rsidR="00D74A4F" w:rsidRDefault="00D74A4F" w:rsidP="00135165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9460C" w:rsidTr="0039460C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39460C" w:rsidRDefault="0039460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5B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5B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B7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9460C" w:rsidTr="0039460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5B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39460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39460C" w:rsidRDefault="0017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39460C" w:rsidTr="0039460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135165" w:rsidRPr="001655CC" w:rsidRDefault="0039460C" w:rsidP="0013516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135165" w:rsidRPr="001655CC">
              <w:rPr>
                <w:rFonts w:ascii="Arial" w:hAnsi="Arial" w:cs="Arial"/>
                <w:sz w:val="20"/>
                <w:szCs w:val="20"/>
              </w:rPr>
              <w:t>Warunkiem uzyskania pozytywnej oceny z kursu jest:</w:t>
            </w:r>
          </w:p>
          <w:p w:rsidR="00135165" w:rsidRPr="001655CC" w:rsidRDefault="00135165" w:rsidP="0013516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regularne, aktywne uczestnictwo w zajęciach,</w:t>
            </w:r>
          </w:p>
          <w:p w:rsidR="00135165" w:rsidRPr="001655CC" w:rsidRDefault="00135165" w:rsidP="0013516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 xml:space="preserve">- udział w dyskusji podczas zajęć, </w:t>
            </w:r>
          </w:p>
          <w:p w:rsidR="00135165" w:rsidRPr="001655CC" w:rsidRDefault="00135165" w:rsidP="0013516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otrzymanie pozytywnej oceny z testów, sprawdzających opanowanie przez studenta wyrażeń i zwrotów niemieckiego języka lekcyjnego,</w:t>
            </w:r>
          </w:p>
          <w:p w:rsidR="00135165" w:rsidRPr="001655CC" w:rsidRDefault="00135165" w:rsidP="00135165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uzyskanie pozytywnej oceny z pisemnego egzaminu końcowego z przedmiotu.</w:t>
            </w:r>
          </w:p>
          <w:p w:rsidR="00135165" w:rsidRDefault="00135165" w:rsidP="00135165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Pr="001655CC" w:rsidRDefault="00135165" w:rsidP="00135165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135165" w:rsidRPr="001655CC" w:rsidRDefault="00135165" w:rsidP="00135165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460C" w:rsidRPr="00D74A4F" w:rsidRDefault="00135165" w:rsidP="00D74A4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ma prawo </w:t>
            </w:r>
            <w:r>
              <w:rPr>
                <w:rFonts w:ascii="Arial" w:hAnsi="Arial" w:cs="Arial"/>
                <w:sz w:val="20"/>
                <w:szCs w:val="20"/>
              </w:rPr>
              <w:t>do dwukrotnej nieusprawiedliwionej nieobecności</w:t>
            </w:r>
            <w:r w:rsidRPr="001655CC">
              <w:rPr>
                <w:rFonts w:ascii="Arial" w:hAnsi="Arial" w:cs="Arial"/>
                <w:sz w:val="20"/>
                <w:szCs w:val="20"/>
              </w:rPr>
              <w:t xml:space="preserve"> w trakcie semestru. Pr</w:t>
            </w:r>
            <w:r>
              <w:rPr>
                <w:rFonts w:ascii="Arial" w:hAnsi="Arial" w:cs="Arial"/>
                <w:sz w:val="20"/>
                <w:szCs w:val="20"/>
              </w:rPr>
              <w:t>zy każdej następnej</w:t>
            </w:r>
            <w:r w:rsidRPr="001655CC">
              <w:rPr>
                <w:rFonts w:ascii="Arial" w:hAnsi="Arial" w:cs="Arial"/>
                <w:sz w:val="20"/>
                <w:szCs w:val="20"/>
              </w:rPr>
              <w:t xml:space="preserve"> zobligowany jest przedłożyć zaświadczenie lekarskie.   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39460C" w:rsidTr="0039460C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39460C" w:rsidRDefault="0039460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9460C" w:rsidRDefault="0039460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39460C" w:rsidTr="0039460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1. Powtórzenie wiadomości o m</w:t>
            </w:r>
            <w:r w:rsidRPr="00397694">
              <w:rPr>
                <w:rFonts w:ascii="Arial" w:hAnsi="Arial" w:cs="Arial"/>
                <w:sz w:val="20"/>
                <w:szCs w:val="20"/>
              </w:rPr>
              <w:t xml:space="preserve">etodach nauczania języków obcych oraz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analiza wybranych podręczników pod kątem</w:t>
            </w:r>
            <w:r w:rsidRPr="00397694">
              <w:rPr>
                <w:rFonts w:ascii="Arial" w:hAnsi="Arial" w:cs="Arial"/>
                <w:color w:val="000000"/>
                <w:sz w:val="20"/>
                <w:szCs w:val="20"/>
              </w:rPr>
              <w:t xml:space="preserve"> zastosowanych w nich </w:t>
            </w:r>
            <w:r w:rsidRPr="00397694">
              <w:rPr>
                <w:rFonts w:ascii="Arial" w:hAnsi="Arial" w:cs="Arial"/>
                <w:sz w:val="20"/>
                <w:szCs w:val="20"/>
              </w:rPr>
              <w:t>metod (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metoda gramatyczno-tłumaczeniowa, bezpośrednia, audiolingwalna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br/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i audiowizualna, komunikatywna, interkulturowa oraz metody alternatywne). 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2. Wprowadzenie do nauczania języka niemieckiego: poziomy biegłości językowej, cele nauczania oraz organizacja nauczania tego języka w Polsce.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3.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Planowanie, organizacja i ewaluacja procesu glottodydaktycznego.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4. Rozumienie tekstu słuchanego: procesy zachodzące podczas słuchania ze zrozumieniem, wymagania stawiane tekstom (redundancja), typy ćwiczeń.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ćwiczeń służących rozwojowi sprawności </w:t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rozumienia tekstu słuchanego.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5. Rozumienie tekstu czytanego i procesy kognitywne zachodzące podczas pracy z tekstem, style czytania, ciche i głośne czytanie, ćwiczenia służące rozwojowi stylów czytania.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ćwiczeń służących rozwojowi sprawności czytania.</w:t>
            </w:r>
          </w:p>
          <w:p w:rsidR="00135165" w:rsidRPr="00397694" w:rsidRDefault="00135165" w:rsidP="00135165">
            <w:pPr>
              <w:shd w:val="clear" w:color="auto" w:fill="FFFFFF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6. Rozwój sprawności pisania: pisanie jako proces, pisanie kreatywne i w funkcji wspomagającej rozwój innych kompetencji językowych. Analiza wybranych podręczników do nauczania języka niemieckiego pod kątem ćwiczeń służących rozwojowi sprawności pisania.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7. Rozwój sprawności mówienia: cechy mówienia dialogowego i monologowego, wybór tematów, służących rozwojowi mówieniu dialogowego i monologowego, analiza koncepcji metodycznych służących rozwojowi sprawności mówienia. Analiza podręcznikó</w:t>
            </w:r>
            <w:r w:rsidR="00682025"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de-DE"/>
              </w:rPr>
              <w:fldChar w:fldCharType="begin"/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instrText xml:space="preserve"> LISTNUM </w:instrText>
            </w:r>
            <w:r w:rsidR="00682025"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de-DE"/>
              </w:rPr>
              <w:fldChar w:fldCharType="end"/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w pod kątem ilości i jakości zawartych ćwiczeń, służących rozwojowi sprawności mówienia dialogowego i monologowego. 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8. Nauczanie gramatyki: metoda indukcyjna i dedukcyjna, leksyko-gramatyka, objaśnienia reguł gramatycznych, ćwiczenia gramatyczne.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Analiza wybranych podręczników pod kątem </w:t>
            </w: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prezentacji gramatyki.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9. Prezentacja słownictwa: metody semantyzacji, strategie zapamiętywania - mnemotechniki, ćwiczenia leksykalne, zasady powtarzania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. Analiza wybranych podręczników pod kątem 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prezentacji słownictwa: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10. Praca z tekstem: funkcje i rodzaje tekstów, zasady pracy z tekstami rozwijającymi poszczególne rodzaje sprawności i kompetencji.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Analiza wybranych podręczników pod kątem</w:t>
            </w:r>
            <w:r w:rsidRPr="003976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pracy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br/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z tekstem. </w:t>
            </w:r>
          </w:p>
          <w:p w:rsidR="00135165" w:rsidRPr="00397694" w:rsidRDefault="00135165" w:rsidP="00135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11. Zasady nauczania fonetyki: nauczanie imitacyjne i kognitywne, technika aktywnego przysłuchiwania się jako metoda korekty błędów fonetycznych w swobodnych wypowiedziach uczniów.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ćwiczeń służących nauczaniu fonetyki.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12. Zasady korekty błędów językowych, niewerbalna reakcja na błędy, korekta błędów w fazie ćwiczeń i fazie produkcji językowej – przykłady.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13. </w:t>
            </w:r>
            <w:r w:rsidRPr="0039769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Dydaktyczna rola i funkcja tłumaczenia na lekcji języka niemieckiego, argumenty za i przeciw tłumaczeniu. </w:t>
            </w:r>
          </w:p>
          <w:p w:rsidR="00135165" w:rsidRPr="00397694" w:rsidRDefault="00135165" w:rsidP="00135165">
            <w:pPr>
              <w:shd w:val="clear" w:color="auto" w:fill="FFFFFF"/>
              <w:tabs>
                <w:tab w:val="left" w:pos="413"/>
              </w:tabs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14. Analiza testów językowych: cele testowania, typy zadań testowych, kryteria jakości stawiane testom leksykalno-gramatycznym.</w:t>
            </w:r>
          </w:p>
          <w:p w:rsidR="0039460C" w:rsidRDefault="0039460C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22"/>
        </w:rPr>
      </w:pPr>
    </w:p>
    <w:p w:rsidR="0039460C" w:rsidRDefault="0039460C" w:rsidP="00394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39460C" w:rsidTr="0039460C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Bimmel, P. / Kast, B. / Neuner, G. (2011):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Deutschunterricht planen </w:t>
            </w:r>
            <w:r w:rsidRPr="009E1005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NEU.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Fernstudieneinheit 18. Berlin, München: Langenscheidt.</w:t>
            </w:r>
          </w:p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Pr="00173233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Butzkamm, W. (2007):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Unterrichtssprache Deutsch: Wӧrter und Wendungen für Lehrer und Schüler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173233">
              <w:rPr>
                <w:rFonts w:ascii="Arial" w:hAnsi="Arial" w:cs="Arial"/>
                <w:sz w:val="20"/>
                <w:szCs w:val="20"/>
              </w:rPr>
              <w:t xml:space="preserve">Ismaning: Max Hueber Verlag. </w:t>
            </w:r>
          </w:p>
          <w:p w:rsidR="00135165" w:rsidRPr="00173233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3233" w:rsidRPr="00173233" w:rsidRDefault="00173233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233">
              <w:rPr>
                <w:rFonts w:ascii="Arial" w:hAnsi="Arial" w:cs="Arial"/>
                <w:sz w:val="20"/>
                <w:szCs w:val="20"/>
              </w:rPr>
              <w:t xml:space="preserve">Chłopek, Z. (2018): </w:t>
            </w:r>
            <w:r w:rsidRPr="00173233">
              <w:rPr>
                <w:rFonts w:ascii="Arial" w:hAnsi="Arial" w:cs="Arial"/>
                <w:i/>
                <w:sz w:val="20"/>
                <w:szCs w:val="20"/>
              </w:rPr>
              <w:t>Metodyka nauczania języka 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iemieckiego. Podręcznik dla studentów germanistyki oraz początkujących nauczycieli.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Warszawa: Wydawnictwo Naukowe PWN. </w:t>
            </w:r>
          </w:p>
          <w:p w:rsidR="00173233" w:rsidRPr="00173233" w:rsidRDefault="00173233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Pr="00D74A4F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 xml:space="preserve">Czaplikowska, R. / Kubacki, A.D. (2016): </w:t>
            </w:r>
            <w:r w:rsidRPr="00D74A4F">
              <w:rPr>
                <w:rFonts w:ascii="Arial" w:hAnsi="Arial" w:cs="Arial"/>
                <w:i/>
                <w:sz w:val="20"/>
                <w:szCs w:val="20"/>
              </w:rPr>
              <w:t>Methodik des Unterrichts Deutsch als Fremdsprache. Lehr- und übungsbuch für künftige DaF-Lehrende</w:t>
            </w:r>
            <w:r w:rsidRPr="00D74A4F">
              <w:rPr>
                <w:rFonts w:ascii="Arial" w:hAnsi="Arial" w:cs="Arial"/>
                <w:sz w:val="20"/>
                <w:szCs w:val="20"/>
              </w:rPr>
              <w:t xml:space="preserve">. Chrzanów: Wydawnictwo Biura Tłumaczeń Kubart. </w:t>
            </w:r>
          </w:p>
          <w:p w:rsidR="00135165" w:rsidRPr="00D74A4F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Helbig, G. / Götze, L./ Henrici, G. /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>Krumm H.-J.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(2001)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Fremdsprache. Ein internationales Handbuch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Berlin, New York: Langenscheidt.</w:t>
            </w:r>
          </w:p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Iluk,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J. 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(1998):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Entwicklung der Sprachfertigkeiten aus der Sicht der neuesten Fremdsprachencurricula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135165" w:rsidRPr="00AD10EF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0EF">
              <w:rPr>
                <w:rFonts w:ascii="Arial" w:hAnsi="Arial" w:cs="Arial"/>
                <w:sz w:val="20"/>
                <w:szCs w:val="20"/>
              </w:rPr>
              <w:t>Katowice: Wydawnictwo Uniwersytetu Śląskiego.</w:t>
            </w:r>
          </w:p>
          <w:p w:rsidR="00135165" w:rsidRPr="00AD10EF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E37">
              <w:rPr>
                <w:rFonts w:ascii="Arial" w:hAnsi="Arial" w:cs="Arial"/>
                <w:sz w:val="20"/>
                <w:szCs w:val="20"/>
              </w:rPr>
              <w:t xml:space="preserve">Kubacki, A. (2010): </w:t>
            </w:r>
            <w:r w:rsidRPr="009E1005">
              <w:rPr>
                <w:rFonts w:ascii="Arial" w:hAnsi="Arial" w:cs="Arial"/>
                <w:sz w:val="20"/>
                <w:szCs w:val="20"/>
              </w:rPr>
              <w:t>Rola ćwiczeń tłumaczeniowych</w:t>
            </w:r>
            <w:r w:rsidRPr="00F44E37">
              <w:rPr>
                <w:rFonts w:ascii="Arial" w:hAnsi="Arial" w:cs="Arial"/>
                <w:sz w:val="20"/>
                <w:szCs w:val="20"/>
              </w:rPr>
              <w:t xml:space="preserve"> na lekcji języka obcego. [W:] Karpińska-Szaj (red.): </w:t>
            </w:r>
            <w:r w:rsidRPr="009E1005">
              <w:rPr>
                <w:rFonts w:ascii="Arial" w:hAnsi="Arial" w:cs="Arial"/>
                <w:i/>
                <w:sz w:val="20"/>
                <w:szCs w:val="20"/>
              </w:rPr>
              <w:t>Neofilolog. Czasopismo Polskiego Towarzystwa Neofilologicznego Nr 35. Badania glottodydaktyczne w praktyce,</w:t>
            </w:r>
            <w:r w:rsidRPr="00F44E37">
              <w:rPr>
                <w:rFonts w:ascii="Arial" w:hAnsi="Arial" w:cs="Arial"/>
                <w:sz w:val="20"/>
                <w:szCs w:val="20"/>
              </w:rPr>
              <w:t xml:space="preserve"> s. 195–205.</w:t>
            </w:r>
          </w:p>
          <w:p w:rsidR="00135165" w:rsidRPr="00F44E37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Pr="00D24A38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B51">
              <w:rPr>
                <w:rFonts w:ascii="Arial" w:hAnsi="Arial" w:cs="Arial"/>
                <w:sz w:val="20"/>
                <w:szCs w:val="20"/>
              </w:rPr>
              <w:t>Komorowska, H.</w:t>
            </w:r>
            <w:r>
              <w:rPr>
                <w:rFonts w:ascii="Arial" w:hAnsi="Arial" w:cs="Arial"/>
                <w:sz w:val="20"/>
                <w:szCs w:val="20"/>
              </w:rPr>
              <w:t xml:space="preserve"> (2005)</w:t>
            </w:r>
            <w:r w:rsidRPr="00041B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</w:rPr>
              <w:t>Metodyka nauczania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4A38">
              <w:rPr>
                <w:rFonts w:ascii="Arial" w:hAnsi="Arial" w:cs="Arial"/>
                <w:sz w:val="20"/>
                <w:szCs w:val="20"/>
              </w:rPr>
              <w:t>Warszawa: Fraszka Edukacyjna.</w:t>
            </w:r>
          </w:p>
          <w:p w:rsidR="00135165" w:rsidRPr="00D24A38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24A38">
              <w:rPr>
                <w:rFonts w:ascii="Arial" w:hAnsi="Arial" w:cs="Arial"/>
                <w:sz w:val="20"/>
                <w:szCs w:val="20"/>
              </w:rPr>
              <w:t xml:space="preserve">Neuner, G. / Hunfeld, H.  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>(1993)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Methoden des fremdsprachlichen Deutschunterrichts. Eine Einführung.</w:t>
            </w:r>
          </w:p>
          <w:p w:rsidR="00135165" w:rsidRPr="0063466B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>Fernstudieneinheit 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 und München: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 Langenscheidt.</w:t>
            </w:r>
          </w:p>
          <w:p w:rsidR="00135165" w:rsidRPr="0063466B" w:rsidRDefault="00135165" w:rsidP="00135165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Pr="00041B51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>Storch, G.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(2001)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Fremdsprache – Eine Didaktik. Theoretische Grundlagen und praktische Unterrichtsgestaltung.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Langenscheidt: München.</w:t>
            </w:r>
          </w:p>
          <w:p w:rsidR="0039460C" w:rsidRDefault="0039460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F90F22" w:rsidRDefault="00F90F22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39460C" w:rsidTr="0039460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Apeltauer, E. (1997):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des Erst- und Fremdsprachenerwerbs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15. Berlin, München: Langenscheidt.</w:t>
            </w:r>
          </w:p>
          <w:p w:rsidR="00135165" w:rsidRDefault="00135165" w:rsidP="00135165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Dusemund-Brackhahn, C.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(2008)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 Sprechen im DaZ-Unterricht. [W]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Kaufmann, Susan i in.:</w:t>
            </w: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Fortbildung für Kursleitende Deutsch als Zweitsprache. Band 2: Didaktik und Methodik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Ismaning: Hueber,</w:t>
            </w:r>
          </w:p>
          <w:p w:rsidR="00135165" w:rsidRPr="00E17C2E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. 142 - 179.    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Europarat Für Interkulturelle Zusammenarbeit (2001):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Gemeinsamer europäischer Referenzrahmen für Sprachen: lernen, lehren, beurteilen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Berlin, München: Langenscheidt.</w:t>
            </w: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Kroemer, S. / Hantschel, H.J. (2015): Sprechen. [W]: Neustadt, E.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(red.):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DaF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unterrichten: Basiswissen</w:t>
            </w:r>
          </w:p>
          <w:p w:rsidR="00135165" w:rsidRPr="00E17C2E" w:rsidRDefault="00135165" w:rsidP="00135165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Didaktik Deutsch als Fremd- und Zweitsprache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Stuttgart: Klett, s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>. 12 - 23.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Kleppin, K. (1998):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Fehler und Fehlerkorrektur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19.  Berlin, München: Langenscheidt.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Krumm, H.J. / Fandrych, Ch. / Hufeisen, B.  / Riemer, C. (red.) (2010):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Fremd- und Zweitsprache – Ein internationales Handbuch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Berlin: de Gruyter.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Meyer, H. (2010) -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Was ist guter Unterricht?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Berlin: Cornelsen Scriptor.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Schatz, H. i in. (2006):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Fertigkeit Sprechen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20. Berlin, München: Langenscheidt.</w:t>
            </w:r>
          </w:p>
          <w:p w:rsidR="00135165" w:rsidRDefault="00135165" w:rsidP="0013516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39460C" w:rsidRDefault="00135165" w:rsidP="0013516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Schwerdtfeger, I.C. (2002):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Gruppenarbeit und innere Differenzierung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29. Berlin, München: Langenscheidt.</w:t>
            </w:r>
          </w:p>
        </w:tc>
      </w:tr>
    </w:tbl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p w:rsidR="0039460C" w:rsidRDefault="0039460C" w:rsidP="0039460C">
      <w:pPr>
        <w:pStyle w:val="Tekstdymka1"/>
        <w:rPr>
          <w:rFonts w:ascii="Arial" w:hAnsi="Arial" w:cs="Arial"/>
          <w:sz w:val="22"/>
        </w:rPr>
      </w:pPr>
    </w:p>
    <w:p w:rsidR="0039460C" w:rsidRDefault="0039460C" w:rsidP="0039460C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9460C" w:rsidRDefault="0039460C" w:rsidP="003946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39460C" w:rsidTr="0039460C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9460C" w:rsidTr="0039460C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9460C" w:rsidTr="0039460C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9460C" w:rsidTr="0039460C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9460C" w:rsidTr="0039460C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9460C" w:rsidTr="0039460C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9460C" w:rsidTr="0039460C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460C" w:rsidTr="0039460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9460C" w:rsidTr="0039460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39460C" w:rsidRDefault="0039460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39460C" w:rsidRDefault="00DC5DF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39460C" w:rsidRDefault="0039460C" w:rsidP="0039460C">
      <w:pPr>
        <w:pStyle w:val="Tekstdymka1"/>
        <w:rPr>
          <w:rFonts w:ascii="Arial" w:hAnsi="Arial" w:cs="Arial"/>
          <w:sz w:val="22"/>
        </w:rPr>
      </w:pPr>
    </w:p>
    <w:p w:rsidR="00F46D82" w:rsidRDefault="00F46D82"/>
    <w:sectPr w:rsidR="00F46D82" w:rsidSect="00F46D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DB" w:rsidRDefault="00AD39DB" w:rsidP="00DC5DFD">
      <w:r>
        <w:separator/>
      </w:r>
    </w:p>
  </w:endnote>
  <w:endnote w:type="continuationSeparator" w:id="1">
    <w:p w:rsidR="00AD39DB" w:rsidRDefault="00AD39DB" w:rsidP="00DC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29313"/>
      <w:docPartObj>
        <w:docPartGallery w:val="Page Numbers (Bottom of Page)"/>
        <w:docPartUnique/>
      </w:docPartObj>
    </w:sdtPr>
    <w:sdtContent>
      <w:p w:rsidR="00DC5DFD" w:rsidRDefault="00682025">
        <w:pPr>
          <w:pStyle w:val="Stopka"/>
          <w:jc w:val="center"/>
        </w:pPr>
        <w:fldSimple w:instr=" PAGE   \* MERGEFORMAT ">
          <w:r w:rsidR="00F90F22">
            <w:rPr>
              <w:noProof/>
            </w:rPr>
            <w:t>6</w:t>
          </w:r>
        </w:fldSimple>
      </w:p>
    </w:sdtContent>
  </w:sdt>
  <w:p w:rsidR="00DC5DFD" w:rsidRDefault="00DC5D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DB" w:rsidRDefault="00AD39DB" w:rsidP="00DC5DFD">
      <w:r>
        <w:separator/>
      </w:r>
    </w:p>
  </w:footnote>
  <w:footnote w:type="continuationSeparator" w:id="1">
    <w:p w:rsidR="00AD39DB" w:rsidRDefault="00AD39DB" w:rsidP="00DC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60C"/>
    <w:rsid w:val="00135165"/>
    <w:rsid w:val="00173233"/>
    <w:rsid w:val="002C32C8"/>
    <w:rsid w:val="0039460C"/>
    <w:rsid w:val="005B7101"/>
    <w:rsid w:val="00682025"/>
    <w:rsid w:val="006A6FF9"/>
    <w:rsid w:val="00943221"/>
    <w:rsid w:val="00AD39DB"/>
    <w:rsid w:val="00D40E2B"/>
    <w:rsid w:val="00D633FF"/>
    <w:rsid w:val="00D74A4F"/>
    <w:rsid w:val="00DC5DFD"/>
    <w:rsid w:val="00E45D0D"/>
    <w:rsid w:val="00F46D82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0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0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9460C"/>
    <w:pPr>
      <w:suppressLineNumbers/>
    </w:pPr>
  </w:style>
  <w:style w:type="paragraph" w:customStyle="1" w:styleId="Tekstdymka1">
    <w:name w:val="Tekst dymka1"/>
    <w:basedOn w:val="Normalny"/>
    <w:rsid w:val="003946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8</cp:revision>
  <dcterms:created xsi:type="dcterms:W3CDTF">2018-10-26T10:42:00Z</dcterms:created>
  <dcterms:modified xsi:type="dcterms:W3CDTF">2018-10-28T21:16:00Z</dcterms:modified>
</cp:coreProperties>
</file>