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0" w:rsidRPr="00BA67FE" w:rsidRDefault="00A30570" w:rsidP="00A30570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A30570" w:rsidRPr="00BA67FE" w:rsidRDefault="00A30570" w:rsidP="00A30570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A30570" w:rsidRPr="008E6832" w:rsidRDefault="00A30570" w:rsidP="00A30570">
      <w:pPr>
        <w:pStyle w:val="Nagwek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0570" w:rsidRPr="00BA67FE" w:rsidRDefault="00A30570" w:rsidP="00A30570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A30570" w:rsidRPr="00BA67FE" w:rsidRDefault="00A30570" w:rsidP="00A30570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30570" w:rsidRPr="00BA67FE" w:rsidTr="00593B2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30570" w:rsidRPr="008149C1" w:rsidRDefault="00A30570" w:rsidP="00593B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>Historia języka niemieckiego z elementami gramatyki historycznej</w:t>
            </w:r>
          </w:p>
        </w:tc>
      </w:tr>
      <w:tr w:rsidR="00A30570" w:rsidRPr="0002081B" w:rsidTr="00593B2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30570" w:rsidRPr="008E6832" w:rsidRDefault="00A30570" w:rsidP="00593B20">
            <w:pPr>
              <w:autoSpaceDE/>
              <w:spacing w:before="57" w:after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6832">
              <w:rPr>
                <w:rFonts w:ascii="Arial" w:hAnsi="Arial" w:cs="Arial"/>
                <w:i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30570" w:rsidRPr="001E67EC" w:rsidRDefault="00A30570" w:rsidP="00593B2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         </w:t>
            </w:r>
            <w:r w:rsidRPr="001E67EC">
              <w:rPr>
                <w:rFonts w:ascii="Arial" w:hAnsi="Arial"/>
                <w:sz w:val="20"/>
                <w:szCs w:val="20"/>
                <w:lang w:val="en-US"/>
              </w:rPr>
              <w:t>History of German with Elements of Historical Grammar</w:t>
            </w:r>
            <w:r w:rsidRPr="001E67E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30570" w:rsidRPr="008E6832" w:rsidRDefault="00A30570" w:rsidP="00A30570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A30570" w:rsidRPr="00BA67FE" w:rsidTr="00593B2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A30570" w:rsidRPr="00BA67FE" w:rsidRDefault="00A30570" w:rsidP="00593B2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A30570" w:rsidRPr="001E67EC" w:rsidRDefault="0002081B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30570" w:rsidRPr="00BA67FE" w:rsidRDefault="00A30570" w:rsidP="00A3057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A30570" w:rsidRPr="00687DB5" w:rsidTr="00593B2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A30570" w:rsidRPr="00687DB5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  <w:p w:rsidR="00A30570" w:rsidRPr="001E67EC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A30570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D2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30570" w:rsidRPr="00687DB5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  <w:p w:rsidR="00A30570" w:rsidRPr="00687DB5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687DB5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687DB5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30570" w:rsidRPr="00BA67FE" w:rsidTr="00593B20">
        <w:trPr>
          <w:trHeight w:val="1365"/>
        </w:trPr>
        <w:tc>
          <w:tcPr>
            <w:tcW w:w="9640" w:type="dxa"/>
          </w:tcPr>
          <w:p w:rsidR="00A30570" w:rsidRDefault="00A30570" w:rsidP="00593B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570" w:rsidRPr="001E67EC" w:rsidRDefault="00A30570" w:rsidP="00593B20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67EC">
              <w:rPr>
                <w:rStyle w:val="FontStyle37"/>
                <w:rFonts w:ascii="Arial" w:hAnsi="Arial"/>
                <w:b/>
                <w:sz w:val="20"/>
                <w:szCs w:val="20"/>
              </w:rPr>
              <w:t>Historia języka niemieckiego z elementami gramatyki historycznej</w:t>
            </w:r>
            <w:r w:rsidRPr="001E67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30570" w:rsidRPr="001E67EC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>Celem ogólnym jest przedstawienie najważniejszych etapów historii języka niemieckiego oraz  charakterystycznych zjawisk  jego rozwoju.</w:t>
            </w:r>
            <w:r>
              <w:rPr>
                <w:rFonts w:ascii="Arial" w:hAnsi="Arial" w:cs="Arial"/>
                <w:sz w:val="20"/>
                <w:szCs w:val="20"/>
              </w:rPr>
              <w:t xml:space="preserve"> Kurs prowadzony jest w j. niemieckim.</w:t>
            </w:r>
          </w:p>
          <w:p w:rsidR="00A30570" w:rsidRPr="001E67EC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570" w:rsidRPr="00273FC2" w:rsidRDefault="00A30570" w:rsidP="00593B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A30570" w:rsidRPr="001E67EC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A30570" w:rsidRPr="001E67EC" w:rsidRDefault="00A30570" w:rsidP="00A3057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 xml:space="preserve">zapoznaje się z podstawowymi pojęciami  językoznawstwa historycznego, </w:t>
            </w:r>
          </w:p>
          <w:p w:rsidR="00A30570" w:rsidRPr="001E67EC" w:rsidRDefault="00A30570" w:rsidP="00A3057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 xml:space="preserve">potrafi scharakteryzować okres przedhistoryczny w rozwoju języka niemieckiego, obejmującego okres wspólnoty praindoeuropejskiej oraz okres </w:t>
            </w:r>
            <w:proofErr w:type="spellStart"/>
            <w:r w:rsidRPr="001E67EC">
              <w:rPr>
                <w:rFonts w:ascii="Arial" w:hAnsi="Arial" w:cs="Arial"/>
                <w:sz w:val="20"/>
                <w:szCs w:val="20"/>
              </w:rPr>
              <w:t>pragermański</w:t>
            </w:r>
            <w:proofErr w:type="spellEnd"/>
            <w:r w:rsidRPr="001E67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0570" w:rsidRPr="001E67EC" w:rsidRDefault="00A30570" w:rsidP="00A3057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 xml:space="preserve">poznaje charakterystykę poszczególnych etapów historycznych w rozwoju języka niemieckiego </w:t>
            </w:r>
          </w:p>
          <w:p w:rsidR="00A30570" w:rsidRPr="001E67EC" w:rsidRDefault="00A30570" w:rsidP="00A3057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>poznaje najważniejsze nurty piśmiennictwa poszczególnych epok</w:t>
            </w:r>
          </w:p>
          <w:p w:rsidR="00A30570" w:rsidRPr="001E67EC" w:rsidRDefault="00A30570" w:rsidP="00A3057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 xml:space="preserve">analizuje charakterystyczne dla danego okresu zmian językowych.  </w:t>
            </w:r>
          </w:p>
          <w:p w:rsidR="00A30570" w:rsidRPr="00273FC2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0570" w:rsidRPr="00BA67FE" w:rsidTr="00593B2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30570" w:rsidRPr="00BA67FE" w:rsidRDefault="00A30570" w:rsidP="00593B2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30570" w:rsidRPr="001E67EC" w:rsidRDefault="00A30570" w:rsidP="00593B2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E67EC">
              <w:rPr>
                <w:rFonts w:ascii="Arial" w:hAnsi="Arial" w:cs="Arial"/>
                <w:sz w:val="20"/>
                <w:szCs w:val="20"/>
              </w:rPr>
              <w:t>Znajomość gramatyki opisowej języka niemieckiego oraz podstawowej terminologii językoznawczej</w:t>
            </w:r>
          </w:p>
        </w:tc>
      </w:tr>
      <w:tr w:rsidR="00A30570" w:rsidRPr="00BA67FE" w:rsidTr="00593B2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30570" w:rsidRPr="00BA67FE" w:rsidRDefault="00A30570" w:rsidP="00593B2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analizy morfologicznej i składniowej  w języku niemieckim,</w:t>
            </w:r>
          </w:p>
        </w:tc>
      </w:tr>
      <w:tr w:rsidR="00A30570" w:rsidRPr="00BA67FE" w:rsidTr="00593B20">
        <w:tc>
          <w:tcPr>
            <w:tcW w:w="194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30570" w:rsidRPr="00BA67FE" w:rsidRDefault="00A30570" w:rsidP="00593B2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A30570" w:rsidRPr="00434635" w:rsidRDefault="00A30570" w:rsidP="00593B20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172">
              <w:rPr>
                <w:rFonts w:ascii="Arial" w:hAnsi="Arial"/>
                <w:sz w:val="20"/>
                <w:szCs w:val="20"/>
              </w:rPr>
              <w:t>Wstęp do językoznawstwa</w:t>
            </w:r>
            <w:r>
              <w:rPr>
                <w:rFonts w:ascii="Arial" w:hAnsi="Arial"/>
                <w:sz w:val="20"/>
                <w:szCs w:val="20"/>
              </w:rPr>
              <w:t xml:space="preserve">; </w:t>
            </w:r>
            <w:r w:rsidRPr="001E67EC">
              <w:rPr>
                <w:rFonts w:ascii="Arial" w:hAnsi="Arial" w:cs="Arial"/>
                <w:sz w:val="20"/>
                <w:szCs w:val="20"/>
              </w:rPr>
              <w:t>Gramatyka opisowa języka niemieckiego</w:t>
            </w: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 xml:space="preserve">Efekty kształcenia 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A30570" w:rsidRPr="00BA67FE" w:rsidTr="00593B2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0570" w:rsidRPr="00BA67FE" w:rsidTr="00593B20">
        <w:trPr>
          <w:cantSplit/>
          <w:trHeight w:val="1838"/>
        </w:trPr>
        <w:tc>
          <w:tcPr>
            <w:tcW w:w="1979" w:type="dxa"/>
            <w:vMerge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A30570" w:rsidRPr="00483D94" w:rsidRDefault="00A30570" w:rsidP="00593B20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W1: zna podstawową terminologię z zakresu językoznawstwa historycznego</w:t>
            </w:r>
          </w:p>
          <w:p w:rsidR="00A30570" w:rsidRPr="00483D94" w:rsidRDefault="00A30570" w:rsidP="00593B20">
            <w:pPr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W2: ma uporządkowaną wiedzę szczegółową z zakresu historii języka niemieckiego</w:t>
            </w:r>
          </w:p>
          <w:p w:rsidR="00A30570" w:rsidRPr="00483D94" w:rsidRDefault="00A30570" w:rsidP="00593B20">
            <w:pPr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W3: zna i rozumie podstawowe metody analizy i interpretacji zabytków historii języka niemieckiego, teorii lub szkół badawczych w zakresie językoznawstwa historycznego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</w:t>
            </w:r>
            <w:r w:rsidRPr="00483D94">
              <w:rPr>
                <w:rFonts w:ascii="Arial" w:hAnsi="Arial" w:cs="Arial"/>
                <w:sz w:val="20"/>
                <w:szCs w:val="20"/>
              </w:rPr>
              <w:softHyphen/>
              <w:t xml:space="preserve">W02  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</w:t>
            </w:r>
            <w:r w:rsidRPr="00483D94"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</w:t>
            </w:r>
            <w:r w:rsidRPr="00483D94">
              <w:rPr>
                <w:rFonts w:ascii="Arial" w:hAnsi="Arial" w:cs="Arial"/>
                <w:sz w:val="20"/>
                <w:szCs w:val="20"/>
              </w:rPr>
              <w:softHyphen/>
              <w:t>W07</w:t>
            </w:r>
          </w:p>
          <w:p w:rsidR="00A30570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30570" w:rsidRPr="00BA67FE" w:rsidTr="00593B2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0570" w:rsidRPr="00BA67FE" w:rsidTr="00593B20">
        <w:trPr>
          <w:cantSplit/>
          <w:trHeight w:val="2116"/>
        </w:trPr>
        <w:tc>
          <w:tcPr>
            <w:tcW w:w="1985" w:type="dxa"/>
            <w:vMerge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0570" w:rsidRPr="00483D94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U1: potrafi wyszukiwać, analizować, oceniać, selekcjonować i użytkować informacje z zakresu filologii z wykorzystaniem różnych źródeł i sposobów</w:t>
            </w:r>
          </w:p>
          <w:p w:rsidR="00A30570" w:rsidRPr="00483D94" w:rsidRDefault="00A30570" w:rsidP="00593B20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U2: p</w:t>
            </w:r>
            <w:r w:rsidRPr="00483D94">
              <w:rPr>
                <w:rFonts w:ascii="Arial" w:hAnsi="Arial" w:cs="Arial"/>
                <w:sz w:val="20"/>
                <w:szCs w:val="20"/>
              </w:rPr>
              <w:t xml:space="preserve">osiada podstawowe umiejętności badawcze, obejmujące formułowanie i analizę problemów badawczych w zakresie językoznawstwa </w:t>
            </w:r>
          </w:p>
          <w:p w:rsidR="00A30570" w:rsidRPr="00483D94" w:rsidRDefault="00A30570" w:rsidP="00593B20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U3: u</w:t>
            </w:r>
            <w:r w:rsidRPr="00483D94">
              <w:rPr>
                <w:rFonts w:ascii="Arial" w:eastAsia="MyriadPro-Semibold" w:hAnsi="Arial" w:cs="Arial"/>
                <w:bCs/>
                <w:sz w:val="20"/>
                <w:szCs w:val="20"/>
              </w:rPr>
              <w:t>mie samodzielnie zdobywać wiedzę i rozwijać umiejętności badawcze w zakresie filologii kierując się wskazówkami opiekuna naukowego</w:t>
            </w:r>
          </w:p>
          <w:p w:rsidR="00A30570" w:rsidRPr="00483D94" w:rsidRDefault="00A30570" w:rsidP="00593B20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483D94">
              <w:rPr>
                <w:rFonts w:ascii="Arial" w:eastAsia="MyriadPro-Semibold" w:hAnsi="Arial" w:cs="Arial"/>
                <w:bCs/>
                <w:sz w:val="20"/>
                <w:szCs w:val="20"/>
              </w:rPr>
              <w:t>U4: posiada umiejętność przygotowania wystąpień ustnych i prezentacji w języku obcym podstawowym dla swojej specjalności</w:t>
            </w:r>
          </w:p>
          <w:p w:rsidR="00A30570" w:rsidRPr="00483D94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K1_U09</w:t>
            </w: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30570" w:rsidRPr="00BA67FE" w:rsidTr="00593B2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30570" w:rsidRPr="00BA67FE" w:rsidTr="00593B20">
        <w:trPr>
          <w:cantSplit/>
          <w:trHeight w:val="1404"/>
        </w:trPr>
        <w:tc>
          <w:tcPr>
            <w:tcW w:w="1985" w:type="dxa"/>
            <w:vMerge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0570" w:rsidRPr="00483D94" w:rsidRDefault="00A30570" w:rsidP="00593B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K1: rozumie potrzebę uczenia się języków obcych</w:t>
            </w:r>
          </w:p>
          <w:p w:rsidR="00A30570" w:rsidRPr="00483D94" w:rsidRDefault="00A30570" w:rsidP="00593B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K2</w:t>
            </w:r>
            <w:r w:rsidRPr="00483D94">
              <w:rPr>
                <w:rFonts w:ascii="Arial" w:eastAsia="MyriadPro-Regular" w:hAnsi="Arial" w:cs="Arial"/>
                <w:sz w:val="20"/>
                <w:szCs w:val="20"/>
              </w:rPr>
              <w:t>: potrafi odpowiednio określić priorytety służące realizacji określonego przez siebie lub innych zadania</w:t>
            </w:r>
          </w:p>
        </w:tc>
        <w:tc>
          <w:tcPr>
            <w:tcW w:w="2410" w:type="dxa"/>
          </w:tcPr>
          <w:p w:rsidR="00A30570" w:rsidRPr="00483D94" w:rsidRDefault="00A30570" w:rsidP="00593B2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570" w:rsidRPr="00483D94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83D94">
              <w:rPr>
                <w:rFonts w:ascii="Arial" w:hAnsi="Arial" w:cs="Arial"/>
                <w:sz w:val="20"/>
                <w:szCs w:val="20"/>
              </w:rPr>
              <w:t>K1_K05</w:t>
            </w: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30570" w:rsidRPr="00BA67FE" w:rsidTr="00593B2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30570" w:rsidRPr="00BA67FE" w:rsidTr="00593B2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30570" w:rsidRPr="00BA67FE" w:rsidTr="00593B2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02081B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trHeight w:val="462"/>
        </w:trPr>
        <w:tc>
          <w:tcPr>
            <w:tcW w:w="1611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metod prowadzenia zajęć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0570" w:rsidRPr="00BA67FE" w:rsidTr="00593B20">
        <w:trPr>
          <w:trHeight w:val="1286"/>
        </w:trPr>
        <w:tc>
          <w:tcPr>
            <w:tcW w:w="9622" w:type="dxa"/>
          </w:tcPr>
          <w:p w:rsidR="00A30570" w:rsidRPr="00471A72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A30570" w:rsidRPr="00471A72" w:rsidRDefault="00A30570" w:rsidP="00593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 xml:space="preserve">- metoda problemowa (dyskusja) </w:t>
            </w:r>
          </w:p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praktyczna (ćwiczenia przedmiotowe)</w:t>
            </w:r>
          </w:p>
        </w:tc>
      </w:tr>
    </w:tbl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30570" w:rsidRPr="00BA67FE" w:rsidTr="00593B2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30570" w:rsidRPr="00BA67FE" w:rsidRDefault="00A30570" w:rsidP="00593B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30570" w:rsidRPr="00BA67FE" w:rsidTr="00593B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U4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70" w:rsidRPr="00BA67FE" w:rsidTr="00593B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0570" w:rsidRPr="00BA67FE" w:rsidTr="00593B20">
        <w:tc>
          <w:tcPr>
            <w:tcW w:w="194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30570" w:rsidRPr="00BA67FE" w:rsidRDefault="00A30570" w:rsidP="00593B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570" w:rsidRPr="00BA67FE" w:rsidRDefault="00A30570" w:rsidP="00593B20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uczestnictwo w zajęciach, udział w dyskusji w czasie zajęć, przygotowanie projektu indywidualnego (prezentacja) oraz uzyskanie pozytywnej oceny z egzaminu pisemnego.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30570" w:rsidRDefault="00A30570" w:rsidP="00593B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30570" w:rsidRPr="00BA67FE" w:rsidTr="00593B2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A30570" w:rsidRPr="00BA67FE" w:rsidRDefault="00A30570" w:rsidP="00593B2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30570" w:rsidRPr="00BA67FE" w:rsidRDefault="00A30570" w:rsidP="00593B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0570" w:rsidRPr="00BA67FE" w:rsidRDefault="00A30570" w:rsidP="00593B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0570" w:rsidRPr="00BA67FE" w:rsidTr="00593B20">
        <w:trPr>
          <w:trHeight w:val="1136"/>
        </w:trPr>
        <w:tc>
          <w:tcPr>
            <w:tcW w:w="9622" w:type="dxa"/>
          </w:tcPr>
          <w:p w:rsidR="00A30570" w:rsidRDefault="00A30570" w:rsidP="00593B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570" w:rsidRPr="007534BB" w:rsidRDefault="00A30570" w:rsidP="00A30570">
            <w:pPr>
              <w:pStyle w:val="Nagwek1"/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534BB">
              <w:rPr>
                <w:rFonts w:ascii="Arial" w:hAnsi="Arial" w:cs="Arial"/>
                <w:iCs/>
                <w:sz w:val="20"/>
                <w:szCs w:val="20"/>
              </w:rPr>
              <w:t>Wewnętrzne i zewnętrzne czynniki zmian językowych</w:t>
            </w:r>
            <w:r w:rsidRPr="007534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Językoznawstwo diachroniczne i synchroniczne. 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>Indoeuropejska rodzina językowa. Języki nieindoeuropejskie w Europie. Typologia języków.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4BB">
              <w:rPr>
                <w:rFonts w:ascii="Arial" w:hAnsi="Arial" w:cs="Arial"/>
                <w:iCs/>
                <w:sz w:val="20"/>
                <w:szCs w:val="20"/>
              </w:rPr>
              <w:t>Pragermanowie</w:t>
            </w:r>
            <w:proofErr w:type="spellEnd"/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 i ich język. </w:t>
            </w:r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Alfabet runiczny. </w:t>
            </w:r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Germańska przesuwka spółgłosek  </w:t>
            </w:r>
            <w:r w:rsidRPr="007534BB">
              <w:rPr>
                <w:rFonts w:ascii="Arial" w:hAnsi="Arial" w:cs="Arial"/>
                <w:sz w:val="20"/>
                <w:szCs w:val="20"/>
              </w:rPr>
              <w:t>Zmiany w systemie morfologicznym.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>Germańskie związki plemienne. Grupy językowe dialektów germańskich.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>Kryteria periodyzacji historii języka niemieckiego. Poszczególne koncepcje periodyzacji historii języka niemieckiego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Język </w:t>
            </w:r>
            <w:proofErr w:type="spellStart"/>
            <w:r w:rsidRPr="007534BB">
              <w:rPr>
                <w:rFonts w:ascii="Arial" w:hAnsi="Arial" w:cs="Arial"/>
                <w:iCs/>
                <w:sz w:val="20"/>
                <w:szCs w:val="20"/>
              </w:rPr>
              <w:t>staro-wysoko-niemiecki</w:t>
            </w:r>
            <w:proofErr w:type="spellEnd"/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A30570" w:rsidRPr="007534BB" w:rsidRDefault="00A30570" w:rsidP="00593B2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>Zmiany w systemie konsonantycznym (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staro-wysoko-niemiecka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 przesuwka spółgłosek) i wokalicznym. </w:t>
            </w:r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Początki piśmiennictwa. </w:t>
            </w:r>
            <w:r w:rsidRPr="007534BB">
              <w:rPr>
                <w:rFonts w:ascii="Arial" w:hAnsi="Arial" w:cs="Arial"/>
                <w:sz w:val="20"/>
                <w:szCs w:val="20"/>
              </w:rPr>
              <w:t>Etymologia  wyrazu „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Klasyczny język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średnio-wysoko-niemiecki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 jako ponaddialektalny język pisany. Twórczość literacka (nurt duchowny i świecki),  liryka dworska. Zmiany głosowe (przegłos, redukcja samogłosek </w:t>
            </w:r>
          </w:p>
          <w:p w:rsidR="00A30570" w:rsidRPr="007534BB" w:rsidRDefault="00A30570" w:rsidP="00593B2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>wygłosowych).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Język 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późno-średnio-wysoko-niemiecki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>. Zmiany w systemie fonicznym. Ponadregionalne języki piśmiennictwa – języki kancelaryjne.</w:t>
            </w:r>
            <w:r w:rsidRPr="007534B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wczesno-nowo-wysoko-niemiecki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. Wynalazek druku. Działalność Marcina Lutra na polu ujednolicenia języka niemieckiego.  Wschodnio-środkowo-niemiecki a górnoniemiecki język piśmiennictwa. 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Starszy język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nowo-wysoko-niemiecki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 (1650-1750). Gramatyki języka niemieckiego (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Ratke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Schottelius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</w:rPr>
              <w:t>Gueintz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30570" w:rsidRPr="007534BB" w:rsidRDefault="00A30570" w:rsidP="00A30570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Dążenie do powstania języka ogólnonarodowego. Kodyfikacja reguł </w:t>
            </w:r>
          </w:p>
          <w:p w:rsidR="00A30570" w:rsidRPr="007534BB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            niemieckiego języka literackiego  </w:t>
            </w:r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(Johann </w:t>
            </w:r>
            <w:proofErr w:type="spellStart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>Bödiker</w:t>
            </w:r>
            <w:proofErr w:type="spellEnd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Johann </w:t>
            </w:r>
            <w:proofErr w:type="spellStart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>Christoph</w:t>
            </w:r>
            <w:proofErr w:type="spellEnd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</w:p>
          <w:p w:rsidR="00A30570" w:rsidRDefault="00A30570" w:rsidP="00593B2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Gottsched, Johann </w:t>
            </w:r>
            <w:proofErr w:type="spellStart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>Christoph</w:t>
            </w:r>
            <w:proofErr w:type="spellEnd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>Adelung</w:t>
            </w:r>
            <w:proofErr w:type="spellEnd"/>
            <w:r w:rsidRPr="007534BB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  <w:p w:rsidR="00A30570" w:rsidRPr="0039501B" w:rsidRDefault="00A30570" w:rsidP="00593B2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  <w:r w:rsidRPr="0039501B">
              <w:rPr>
                <w:rFonts w:ascii="Arial" w:hAnsi="Arial" w:cs="Arial"/>
                <w:bCs/>
                <w:iCs/>
                <w:sz w:val="20"/>
                <w:szCs w:val="20"/>
              </w:rPr>
              <w:t>12.</w:t>
            </w:r>
            <w:r w:rsidRPr="0039501B">
              <w:rPr>
                <w:rFonts w:ascii="Arial" w:hAnsi="Arial" w:cs="Arial"/>
                <w:iCs/>
                <w:sz w:val="20"/>
                <w:szCs w:val="20"/>
              </w:rPr>
              <w:t xml:space="preserve"> Rozwój germanistyki w XIX wieku i początkach XX w.</w:t>
            </w:r>
          </w:p>
          <w:p w:rsidR="00A30570" w:rsidRPr="0039501B" w:rsidRDefault="00A30570" w:rsidP="00593B20">
            <w:pPr>
              <w:pStyle w:val="Nagwek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950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13. </w:t>
            </w:r>
            <w:r w:rsidRPr="0039501B">
              <w:rPr>
                <w:rFonts w:ascii="Arial" w:hAnsi="Arial" w:cs="Arial"/>
                <w:iCs/>
                <w:sz w:val="20"/>
                <w:szCs w:val="20"/>
              </w:rPr>
              <w:t xml:space="preserve">Od wymowy regionalnej do wymowy ortofonicznej (Wilhelm </w:t>
            </w:r>
            <w:proofErr w:type="spellStart"/>
            <w:r w:rsidRPr="0039501B">
              <w:rPr>
                <w:rFonts w:ascii="Arial" w:hAnsi="Arial" w:cs="Arial"/>
                <w:iCs/>
                <w:sz w:val="20"/>
                <w:szCs w:val="20"/>
              </w:rPr>
              <w:t>Viëtor</w:t>
            </w:r>
            <w:proofErr w:type="spellEnd"/>
            <w:r w:rsidRPr="0039501B">
              <w:rPr>
                <w:rFonts w:ascii="Arial" w:hAnsi="Arial" w:cs="Arial"/>
                <w:iCs/>
                <w:sz w:val="20"/>
                <w:szCs w:val="20"/>
              </w:rPr>
              <w:t xml:space="preserve">, Teodor </w:t>
            </w:r>
            <w:proofErr w:type="spellStart"/>
            <w:r w:rsidRPr="0039501B">
              <w:rPr>
                <w:rFonts w:ascii="Arial" w:hAnsi="Arial" w:cs="Arial"/>
                <w:iCs/>
                <w:sz w:val="20"/>
                <w:szCs w:val="20"/>
              </w:rPr>
              <w:t>Siebs</w:t>
            </w:r>
            <w:proofErr w:type="spellEnd"/>
            <w:r w:rsidRPr="0039501B">
              <w:rPr>
                <w:rFonts w:ascii="Arial" w:hAnsi="Arial" w:cs="Arial"/>
                <w:iCs/>
                <w:sz w:val="20"/>
                <w:szCs w:val="20"/>
              </w:rPr>
              <w:t xml:space="preserve">). </w:t>
            </w:r>
          </w:p>
          <w:p w:rsidR="00A30570" w:rsidRPr="00BA67FE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0570" w:rsidRPr="008E6832" w:rsidTr="00593B20">
        <w:trPr>
          <w:trHeight w:val="1098"/>
        </w:trPr>
        <w:tc>
          <w:tcPr>
            <w:tcW w:w="9622" w:type="dxa"/>
          </w:tcPr>
          <w:p w:rsidR="00A30570" w:rsidRPr="007534BB" w:rsidRDefault="00A30570" w:rsidP="00593B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Schmidt, W.: </w:t>
            </w:r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>Geschichte der deutschen Sprache. Ein Lehrbuch für das germanistische Studium</w:t>
            </w: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, Stuttgart 2004</w:t>
            </w:r>
          </w:p>
          <w:p w:rsidR="00A30570" w:rsidRPr="007534BB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7534BB">
              <w:rPr>
                <w:rFonts w:ascii="Arial" w:hAnsi="Arial" w:cs="Arial"/>
                <w:sz w:val="20"/>
                <w:szCs w:val="20"/>
              </w:rPr>
              <w:t xml:space="preserve">Szulc, A.: </w:t>
            </w:r>
            <w:r w:rsidRPr="007534BB">
              <w:rPr>
                <w:rFonts w:ascii="Arial" w:hAnsi="Arial" w:cs="Arial"/>
                <w:i/>
                <w:sz w:val="20"/>
                <w:szCs w:val="20"/>
              </w:rPr>
              <w:t>Historia języka niemieckiego</w:t>
            </w:r>
            <w:r w:rsidRPr="007534BB">
              <w:rPr>
                <w:rFonts w:ascii="Arial" w:hAnsi="Arial" w:cs="Arial"/>
                <w:sz w:val="20"/>
                <w:szCs w:val="20"/>
              </w:rPr>
              <w:t>, Warszawa 1991</w:t>
            </w:r>
          </w:p>
          <w:p w:rsidR="00A30570" w:rsidRPr="003A591E" w:rsidRDefault="00A30570" w:rsidP="00593B20">
            <w:pPr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59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30570" w:rsidRPr="008E6832" w:rsidRDefault="00A30570" w:rsidP="00593B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BA67FE" w:rsidRDefault="00A30570" w:rsidP="00A30570">
      <w:pPr>
        <w:rPr>
          <w:rFonts w:ascii="Arial" w:hAnsi="Arial" w:cs="Arial"/>
          <w:sz w:val="20"/>
          <w:szCs w:val="20"/>
          <w:lang w:val="it-IT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  <w:lang w:val="it-IT"/>
        </w:rPr>
      </w:pPr>
      <w:r w:rsidRPr="00BA67FE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30570" w:rsidRPr="00F669C8" w:rsidTr="00593B20">
        <w:trPr>
          <w:trHeight w:val="1112"/>
        </w:trPr>
        <w:tc>
          <w:tcPr>
            <w:tcW w:w="9622" w:type="dxa"/>
          </w:tcPr>
          <w:p w:rsidR="00A30570" w:rsidRPr="00435D91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35D91">
              <w:rPr>
                <w:rFonts w:ascii="Arial" w:hAnsi="Arial" w:cs="Arial"/>
                <w:sz w:val="20"/>
                <w:szCs w:val="20"/>
              </w:rPr>
              <w:t xml:space="preserve">Bednarczuk. L. et al.: </w:t>
            </w:r>
            <w:r w:rsidRPr="00435D91">
              <w:rPr>
                <w:rFonts w:ascii="Arial" w:hAnsi="Arial" w:cs="Arial"/>
                <w:i/>
                <w:sz w:val="20"/>
                <w:szCs w:val="20"/>
              </w:rPr>
              <w:t>Języki indoeuropejskie</w:t>
            </w:r>
            <w:r w:rsidRPr="00435D91">
              <w:rPr>
                <w:rFonts w:ascii="Arial" w:hAnsi="Arial" w:cs="Arial"/>
                <w:sz w:val="20"/>
                <w:szCs w:val="20"/>
              </w:rPr>
              <w:t>. T. I, Warszawa 1986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5D91">
              <w:rPr>
                <w:rFonts w:ascii="Arial" w:hAnsi="Arial" w:cs="Arial"/>
                <w:sz w:val="20"/>
                <w:szCs w:val="20"/>
              </w:rPr>
              <w:t>T. II, Warszawa 1988</w:t>
            </w:r>
          </w:p>
          <w:p w:rsidR="00A30570" w:rsidRPr="007534BB" w:rsidRDefault="00A30570" w:rsidP="00593B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von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Polenz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, P.: </w:t>
            </w:r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Deutsche Sprachgeschichte vom Spätmittelalter bis zur Gegenwart</w:t>
            </w: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. Band 1. </w:t>
            </w:r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Einführung, Grundbegriffe. Deutsch in der </w:t>
            </w:r>
            <w:proofErr w:type="spellStart"/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>frübürgerlichen</w:t>
            </w:r>
            <w:proofErr w:type="spellEnd"/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Zeit</w:t>
            </w: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, Berlin-New York, 1991</w:t>
            </w:r>
          </w:p>
          <w:p w:rsidR="00A30570" w:rsidRDefault="00A30570" w:rsidP="00593B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Schildt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, J. </w:t>
            </w:r>
            <w:r w:rsidRPr="007534BB">
              <w:rPr>
                <w:rFonts w:ascii="Arial" w:hAnsi="Arial" w:cs="Arial"/>
                <w:i/>
                <w:sz w:val="20"/>
                <w:szCs w:val="20"/>
                <w:lang w:val="de-DE"/>
              </w:rPr>
              <w:t>Abriss der Geschichte der deutschen Sprache . Zum Verhältnis von Gesellschafts-  und Sprachgeschichte</w:t>
            </w:r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 xml:space="preserve">, 3., </w:t>
            </w:r>
            <w:proofErr w:type="spellStart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überar</w:t>
            </w:r>
            <w:proofErr w:type="spellEnd"/>
            <w:r w:rsidRPr="007534BB">
              <w:rPr>
                <w:rFonts w:ascii="Arial" w:hAnsi="Arial" w:cs="Arial"/>
                <w:sz w:val="20"/>
                <w:szCs w:val="20"/>
                <w:lang w:val="de-DE"/>
              </w:rPr>
              <w:t>. Auflage, Berlin 1984</w:t>
            </w:r>
          </w:p>
          <w:p w:rsidR="00A30570" w:rsidRPr="00F669C8" w:rsidRDefault="00A30570" w:rsidP="00593B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669C8">
              <w:rPr>
                <w:rFonts w:ascii="Arial" w:hAnsi="Arial" w:cs="Arial"/>
                <w:sz w:val="20"/>
                <w:szCs w:val="20"/>
                <w:lang w:val="de-DE"/>
              </w:rPr>
              <w:t>Szulc</w:t>
            </w:r>
            <w:proofErr w:type="spellEnd"/>
            <w:r w:rsidRPr="00F669C8">
              <w:rPr>
                <w:rFonts w:ascii="Arial" w:hAnsi="Arial" w:cs="Arial"/>
                <w:sz w:val="20"/>
                <w:szCs w:val="20"/>
                <w:lang w:val="de-DE"/>
              </w:rPr>
              <w:t xml:space="preserve">, A.: </w:t>
            </w:r>
            <w:r w:rsidRPr="00F669C8">
              <w:rPr>
                <w:rFonts w:ascii="Arial" w:hAnsi="Arial" w:cs="Arial"/>
                <w:i/>
                <w:sz w:val="20"/>
                <w:szCs w:val="20"/>
                <w:lang w:val="de-DE"/>
              </w:rPr>
              <w:t>Diachronische Phonologie und Morphologie des Althochdeutschen</w:t>
            </w:r>
            <w:r w:rsidRPr="00F669C8">
              <w:rPr>
                <w:rFonts w:ascii="Arial" w:hAnsi="Arial" w:cs="Arial"/>
                <w:sz w:val="20"/>
                <w:szCs w:val="20"/>
                <w:lang w:val="de-DE"/>
              </w:rPr>
              <w:t>, Warszawa 1974</w:t>
            </w:r>
          </w:p>
          <w:p w:rsidR="00A30570" w:rsidRPr="00435D91" w:rsidRDefault="00A30570" w:rsidP="00593B20">
            <w:pPr>
              <w:rPr>
                <w:rFonts w:ascii="Arial" w:hAnsi="Arial" w:cs="Arial"/>
                <w:sz w:val="20"/>
                <w:szCs w:val="20"/>
              </w:rPr>
            </w:pPr>
            <w:r w:rsidRPr="00435D91">
              <w:rPr>
                <w:rFonts w:ascii="Arial" w:hAnsi="Arial" w:cs="Arial"/>
                <w:sz w:val="20"/>
                <w:szCs w:val="20"/>
              </w:rPr>
              <w:t xml:space="preserve">Wilczyński, M.: </w:t>
            </w:r>
            <w:r w:rsidRPr="00435D91">
              <w:rPr>
                <w:rFonts w:ascii="Arial" w:hAnsi="Arial" w:cs="Arial"/>
                <w:i/>
                <w:sz w:val="20"/>
                <w:szCs w:val="20"/>
              </w:rPr>
              <w:t>Zagraniczna i wewnętrzna polityka afrykańskiego państwa Wandalów</w:t>
            </w:r>
            <w:r w:rsidRPr="00435D91">
              <w:rPr>
                <w:rFonts w:ascii="Arial" w:hAnsi="Arial" w:cs="Arial"/>
                <w:sz w:val="20"/>
                <w:szCs w:val="20"/>
              </w:rPr>
              <w:t>, Kraków 1994</w:t>
            </w:r>
          </w:p>
          <w:p w:rsidR="00A30570" w:rsidRPr="00F669C8" w:rsidRDefault="00A30570" w:rsidP="00593B2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570" w:rsidRPr="007534BB" w:rsidRDefault="00A30570" w:rsidP="00A30570">
      <w:pPr>
        <w:rPr>
          <w:rFonts w:ascii="Arial" w:hAnsi="Arial" w:cs="Arial"/>
          <w:sz w:val="20"/>
          <w:szCs w:val="20"/>
          <w:lang w:val="it-IT"/>
        </w:rPr>
      </w:pPr>
    </w:p>
    <w:p w:rsidR="00A30570" w:rsidRPr="00BA67FE" w:rsidRDefault="00A30570" w:rsidP="00A30570">
      <w:pPr>
        <w:rPr>
          <w:rFonts w:ascii="Arial" w:hAnsi="Arial" w:cs="Arial"/>
          <w:sz w:val="20"/>
          <w:szCs w:val="20"/>
          <w:lang w:val="it-IT"/>
        </w:rPr>
      </w:pPr>
    </w:p>
    <w:p w:rsidR="00A30570" w:rsidRPr="00BA67FE" w:rsidRDefault="00A30570" w:rsidP="00A30570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A30570" w:rsidRPr="00BA67FE" w:rsidRDefault="00A30570" w:rsidP="00A30570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30570" w:rsidRPr="00BA67FE" w:rsidRDefault="00A30570" w:rsidP="00A305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A30570" w:rsidRPr="00BA67FE" w:rsidTr="00593B2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0570" w:rsidRPr="00BA67FE" w:rsidTr="00593B2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30570" w:rsidRPr="00BA67FE" w:rsidTr="00593B2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30570" w:rsidRPr="00BA67FE" w:rsidRDefault="00A30570" w:rsidP="00593B2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30570" w:rsidRPr="00BA67FE" w:rsidTr="00593B2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godzin pracy studenta </w:t>
            </w: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30570" w:rsidRPr="00BA67FE" w:rsidTr="00593B2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30570" w:rsidRPr="00BA67FE" w:rsidTr="00593B2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0570" w:rsidRPr="00BA67FE" w:rsidTr="00593B2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A305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30570" w:rsidRPr="00BA67FE" w:rsidTr="00593B2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A30570" w:rsidRPr="00BA67FE" w:rsidTr="00593B2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30570" w:rsidRPr="00BA67FE" w:rsidRDefault="00A30570" w:rsidP="00593B2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30570" w:rsidRPr="00BA67FE" w:rsidRDefault="0002081B" w:rsidP="00593B20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3</w:t>
            </w:r>
          </w:p>
        </w:tc>
      </w:tr>
    </w:tbl>
    <w:p w:rsidR="00A30570" w:rsidRPr="00BA67FE" w:rsidRDefault="00A30570" w:rsidP="00A30570">
      <w:pPr>
        <w:pStyle w:val="Tekstdymka1"/>
        <w:rPr>
          <w:rFonts w:ascii="Arial" w:hAnsi="Arial" w:cs="Arial"/>
          <w:sz w:val="20"/>
          <w:szCs w:val="20"/>
        </w:rPr>
      </w:pPr>
    </w:p>
    <w:p w:rsidR="00A30570" w:rsidRPr="00BA67FE" w:rsidRDefault="00A30570" w:rsidP="00A30570">
      <w:pPr>
        <w:pStyle w:val="Tekstdymka1"/>
        <w:rPr>
          <w:rFonts w:ascii="Arial" w:hAnsi="Arial" w:cs="Arial"/>
          <w:sz w:val="20"/>
          <w:szCs w:val="20"/>
        </w:rPr>
      </w:pPr>
    </w:p>
    <w:p w:rsidR="00AF2BDD" w:rsidRDefault="00AF2BDD"/>
    <w:sectPr w:rsidR="00AF2BDD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7D" w:rsidRDefault="0036407D">
      <w:r>
        <w:separator/>
      </w:r>
    </w:p>
  </w:endnote>
  <w:endnote w:type="continuationSeparator" w:id="0">
    <w:p w:rsidR="0036407D" w:rsidRDefault="0036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A305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081B">
      <w:rPr>
        <w:noProof/>
      </w:rPr>
      <w:t>4</w:t>
    </w:r>
    <w:r>
      <w:rPr>
        <w:noProof/>
      </w:rPr>
      <w:fldChar w:fldCharType="end"/>
    </w:r>
  </w:p>
  <w:p w:rsidR="007E1A4A" w:rsidRDefault="00364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7D" w:rsidRDefault="0036407D">
      <w:r>
        <w:separator/>
      </w:r>
    </w:p>
  </w:footnote>
  <w:footnote w:type="continuationSeparator" w:id="0">
    <w:p w:rsidR="0036407D" w:rsidRDefault="0036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36407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E46"/>
    <w:multiLevelType w:val="hybridMultilevel"/>
    <w:tmpl w:val="DE5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70"/>
    <w:rsid w:val="0002081B"/>
    <w:rsid w:val="0036407D"/>
    <w:rsid w:val="00A30570"/>
    <w:rsid w:val="00AF2BDD"/>
    <w:rsid w:val="00C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57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570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3057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30570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30570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30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30570"/>
    <w:pPr>
      <w:suppressLineNumbers/>
    </w:pPr>
  </w:style>
  <w:style w:type="paragraph" w:customStyle="1" w:styleId="Tekstdymka1">
    <w:name w:val="Tekst dymka1"/>
    <w:basedOn w:val="Normalny"/>
    <w:rsid w:val="00A30570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A30570"/>
    <w:rPr>
      <w:rFonts w:ascii="Verdana" w:hAnsi="Verdana" w:cs="Verdana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5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57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570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A3057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A30570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30570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A30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30570"/>
    <w:pPr>
      <w:suppressLineNumbers/>
    </w:pPr>
  </w:style>
  <w:style w:type="paragraph" w:customStyle="1" w:styleId="Tekstdymka1">
    <w:name w:val="Tekst dymka1"/>
    <w:basedOn w:val="Normalny"/>
    <w:rsid w:val="00A30570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A30570"/>
    <w:rPr>
      <w:rFonts w:ascii="Verdana" w:hAnsi="Verdana" w:cs="Verdana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5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2</cp:revision>
  <dcterms:created xsi:type="dcterms:W3CDTF">2018-11-05T17:17:00Z</dcterms:created>
  <dcterms:modified xsi:type="dcterms:W3CDTF">2018-11-30T14:41:00Z</dcterms:modified>
</cp:coreProperties>
</file>