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1" w:rsidRDefault="00C36ED1" w:rsidP="00C36ED1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C36ED1" w:rsidRDefault="00C36ED1" w:rsidP="00C36ED1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C36ED1" w:rsidRDefault="00C36ED1" w:rsidP="00C36ED1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C36ED1" w:rsidRDefault="00C36ED1" w:rsidP="00C36ED1">
      <w:pPr>
        <w:rPr>
          <w:rFonts w:ascii="Arial" w:hAnsi="Arial" w:cs="Arial"/>
        </w:rPr>
      </w:pPr>
    </w:p>
    <w:p w:rsidR="00C36ED1" w:rsidRDefault="00C36ED1" w:rsidP="00C36E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Język niemiecki w biznesie</w:t>
      </w:r>
    </w:p>
    <w:p w:rsidR="00C36ED1" w:rsidRDefault="00C36ED1" w:rsidP="00C36ED1">
      <w:pPr>
        <w:jc w:val="center"/>
        <w:rPr>
          <w:rFonts w:ascii="Arial" w:hAnsi="Arial" w:cs="Arial"/>
          <w:b/>
        </w:rPr>
      </w:pPr>
    </w:p>
    <w:p w:rsidR="00C36ED1" w:rsidRDefault="00C36ED1" w:rsidP="00C36E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C36ED1" w:rsidRDefault="00C36ED1" w:rsidP="00C36ED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C36ED1" w:rsidRDefault="00C36ED1" w:rsidP="00C36ED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C36ED1" w:rsidRDefault="00C36ED1" w:rsidP="00C36ED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C36ED1" w:rsidTr="00C36ED1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/>
                <w:sz w:val="20"/>
                <w:szCs w:val="20"/>
              </w:rPr>
              <w:t>Tłumaczenie tekstów użytkowych II</w:t>
            </w:r>
          </w:p>
          <w:p w:rsidR="00C36ED1" w:rsidRDefault="00C36E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1" w:rsidRPr="00334EEB" w:rsidTr="00C36ED1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Translation of non-literary texts II</w:t>
            </w:r>
          </w:p>
        </w:tc>
      </w:tr>
    </w:tbl>
    <w:p w:rsidR="00C36ED1" w:rsidRDefault="00C36ED1" w:rsidP="00C36ED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C36ED1" w:rsidTr="00C36ED1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C36ED1" w:rsidTr="00C36ED1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C36ED1" w:rsidTr="00C36ED1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1" w:rsidTr="00C36ED1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36ED1" w:rsidTr="00C36ED1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ogólnym zajęć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kształcenie umiejętności tłumaczenia tekstów użytkowych z języka niemieckiego i na język niemiecki z uwzględnieniem typologii tekstów, odpowiednich strategii i technik tłumaczeniowych oraz pomocy dostępnych w procesie przekładu (słowników w wersjach papierowych 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elektronicznych, tekstów paralelnych itd.).</w:t>
            </w:r>
          </w:p>
          <w:p w:rsidR="00C36ED1" w:rsidRDefault="00C36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 zajęć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tłumaczyć wybrane rodzaje tekstów użytkowych;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rozwiązuje napotkane problemy tłumaczeniowe za pomocą odpowiednich technik i strategii tłumaczeniowych;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rozwija twórcze i kreatywne myślenie podczas analizy tekstu źródłowego i procesu tworzenia tekstu docelowego;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na temat pomocy przydatnych w procesie przekładu, takich jak słowniki tematyczne, mono- i bilingwalne, a także teksty paralelne. Potrafi wykorzystać je w realizacji konkretnego zadania tłumaczeniowego;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podejmuje indywidualne i zespołowe działania, potrafi pełnić określone funkcje w zespole i rzetelnie wywiązywać się z przydzielonych zadań;</w:t>
            </w:r>
          </w:p>
          <w:p w:rsidR="00C36ED1" w:rsidRDefault="00C36ED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dokonuje analizy i korekty tłumaczeń cudzych.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C36ED1" w:rsidRDefault="00C36ED1" w:rsidP="00C36ED1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C36ED1" w:rsidTr="00C36ED1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36ED1" w:rsidRDefault="00C36E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C36ED1" w:rsidRDefault="00C36ED1">
            <w:pPr>
              <w:autoSpaceDN w:val="0"/>
              <w:adjustRightInd w:val="0"/>
              <w:rPr>
                <w:rFonts w:cs="Calibri"/>
              </w:rPr>
            </w:pPr>
          </w:p>
          <w:p w:rsidR="00C36ED1" w:rsidRDefault="00C36ED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  <w:p w:rsidR="00C36ED1" w:rsidRDefault="00C36ED1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C36ED1" w:rsidTr="00C36ED1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36ED1" w:rsidRDefault="00C36E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C36ED1" w:rsidRDefault="00C36ED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</w:tc>
      </w:tr>
      <w:tr w:rsidR="00C36ED1" w:rsidTr="00C36ED1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36ED1" w:rsidRDefault="00C36ED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C36ED1" w:rsidRPr="00A14B1E" w:rsidRDefault="00A14B1E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4B1E">
              <w:rPr>
                <w:rFonts w:ascii="Arial" w:hAnsi="Arial" w:cs="Arial"/>
                <w:sz w:val="20"/>
                <w:szCs w:val="20"/>
              </w:rPr>
              <w:t>Tłumaczenie tekstów użytkowych I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5058"/>
        <w:gridCol w:w="2331"/>
      </w:tblGrid>
      <w:tr w:rsidR="00C36ED1" w:rsidTr="00C36ED1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36ED1" w:rsidTr="00C36ED1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posiada wiedzę o specyfice komunikacji oraz rejestrach językowych i typach tekstów charakterystycznych dla biznesu, popartą doświadczeniem w jej praktycznym wykorzystaniu;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C36ED1" w:rsidTr="00C36ED1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36ED1" w:rsidTr="00C36ED1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potrafi efektywnie redagować teksty użytkowe charakterystyczne dla świata biznesu;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posiada umiejętność ustawicznego uczenia się oraz rozwoju specjalistycznych kompetencji językowych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wykorzystaniem nowoczesnych środków i metod pozyskiwania, strukturyzacji, jak i przekazywania informacji;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umiejętnie komunikuje się przy użyciu różnych mediów z wykorzystaniem specjalistycznego słownictwa</w:t>
            </w:r>
            <w:r>
              <w:rPr>
                <w:rFonts w:ascii="Arial" w:hAnsi="Arial" w:cs="Arial"/>
                <w:sz w:val="20"/>
                <w:szCs w:val="20"/>
              </w:rPr>
              <w:br/>
              <w:t>i technik;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81"/>
        <w:gridCol w:w="2370"/>
      </w:tblGrid>
      <w:tr w:rsidR="00C36ED1" w:rsidTr="00C36ED1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36ED1" w:rsidTr="00C36ED1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36ED1" w:rsidTr="00C36ED1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36ED1" w:rsidTr="00C36ED1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36ED1" w:rsidTr="00C36ED1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1" w:rsidTr="00C36ED1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D1" w:rsidTr="00C36ED1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36ED1" w:rsidTr="00C36ED1">
        <w:trPr>
          <w:trHeight w:val="80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36ED1" w:rsidRDefault="00C36ED1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C36ED1" w:rsidRDefault="00C36ED1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dyskusja, burza mózgów.</w:t>
            </w:r>
          </w:p>
          <w:p w:rsidR="00C36ED1" w:rsidRDefault="00C36ED1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C36ED1" w:rsidTr="00C36ED1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36ED1" w:rsidRDefault="00C36E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36ED1" w:rsidTr="00C36ED1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</w:tr>
      <w:tr w:rsidR="00C36ED1" w:rsidTr="00C36E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</w:tr>
      <w:tr w:rsidR="00C36ED1" w:rsidTr="00C36ED1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</w:tr>
      <w:tr w:rsidR="00C36ED1" w:rsidTr="00C36E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</w:tr>
      <w:tr w:rsidR="00C36ED1" w:rsidTr="00C36ED1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36ED1" w:rsidRDefault="00C36ED1">
            <w:pPr>
              <w:rPr>
                <w:rFonts w:ascii="Arial" w:hAnsi="Arial" w:cs="Arial"/>
              </w:rPr>
            </w:pPr>
          </w:p>
        </w:tc>
      </w:tr>
    </w:tbl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C36ED1" w:rsidTr="00C36ED1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334EEB" w:rsidRDefault="00334EEB" w:rsidP="00334E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 udział w dyskusji, projekcie indywidualnym i grupowym, uzyskanie 60% punktów z wszystkich kolokwiów cząstkowych składających się z części leksykalno-tłumaczeniowych, przygotowanie i zaprezentowanie grupowych projektów tłumaczeniowych oraz zdanie egzaminu końcowego w formie pisemnej.</w:t>
            </w:r>
          </w:p>
          <w:p w:rsidR="00C36ED1" w:rsidRDefault="00C36ED1">
            <w:pPr>
              <w:snapToGrid w:val="0"/>
            </w:pPr>
          </w:p>
          <w:p w:rsidR="00C36ED1" w:rsidRDefault="00C36ED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  <w:bookmarkStart w:id="0" w:name="_GoBack"/>
        <w:bookmarkEnd w:id="0"/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C36ED1" w:rsidTr="00C36ED1">
        <w:trPr>
          <w:trHeight w:val="39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C36ED1" w:rsidRDefault="00C36ED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C36ED1" w:rsidRDefault="00C36ED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p w:rsidR="00C36ED1" w:rsidRDefault="00C36ED1" w:rsidP="00C36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36ED1" w:rsidTr="00C36ED1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Tłumaczenie następujących tekstów użytkowych z języka niemieckiego i na język niemiecki: tekstów dotyczących marketingu i turystyki, tekstów o tematyce biznesowej oraz instrukcji obsługi. </w:t>
            </w:r>
            <w:r>
              <w:rPr>
                <w:rFonts w:ascii="Arial" w:hAnsi="Arial" w:cs="Arial"/>
                <w:sz w:val="20"/>
                <w:szCs w:val="20"/>
              </w:rPr>
              <w:t>(Przygotowany zbiór autentycznych tekstów użytkowych).</w:t>
            </w:r>
          </w:p>
          <w:p w:rsidR="00C36ED1" w:rsidRDefault="00C6155A">
            <w:pPr>
              <w:pStyle w:val="Tekstdymka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C36ED1">
              <w:rPr>
                <w:rFonts w:ascii="Arial" w:hAnsi="Arial"/>
                <w:sz w:val="20"/>
                <w:szCs w:val="20"/>
              </w:rPr>
              <w:t>. Analiza i korekta błędów tłumaczeniowych w tłumaczeniu cudzym.</w:t>
            </w:r>
          </w:p>
          <w:p w:rsidR="00C6155A" w:rsidRDefault="00C6155A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3. Prezentacja grupowych projektów tłumaczeniowych.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22"/>
        </w:rPr>
      </w:pPr>
    </w:p>
    <w:p w:rsidR="00C36ED1" w:rsidRDefault="00C36ED1" w:rsidP="00C36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36ED1" w:rsidRPr="00334EEB" w:rsidTr="00C36ED1">
        <w:trPr>
          <w:trHeight w:val="42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334EEB">
              <w:rPr>
                <w:rFonts w:ascii="Arial" w:hAnsi="Arial" w:cs="Arial"/>
                <w:sz w:val="20"/>
                <w:szCs w:val="20"/>
              </w:rPr>
              <w:t xml:space="preserve"> Białek, E., Kos, J., </w:t>
            </w:r>
            <w:r w:rsidRPr="00334EEB">
              <w:rPr>
                <w:rFonts w:ascii="Arial" w:hAnsi="Arial" w:cs="Arial"/>
                <w:i/>
                <w:sz w:val="20"/>
                <w:szCs w:val="20"/>
              </w:rPr>
              <w:t>Niemiecki jako język biznesu. Vademecum z wzorami zdań i listów</w:t>
            </w:r>
            <w:r w:rsidRPr="00334EEB">
              <w:rPr>
                <w:rFonts w:ascii="Arial" w:hAnsi="Arial" w:cs="Arial"/>
                <w:sz w:val="20"/>
                <w:szCs w:val="20"/>
              </w:rPr>
              <w:t>. Dolnośląskie Wydawnictwo Edukacyjne. Wrocław 2006.</w:t>
            </w:r>
          </w:p>
          <w:p w:rsidR="00C36ED1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Chomicki,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niemiecki zawodowy w branży turystyczno-hotelarskiej</w:t>
            </w:r>
            <w:r>
              <w:rPr>
                <w:rFonts w:ascii="Arial" w:hAnsi="Arial" w:cs="Arial"/>
                <w:sz w:val="20"/>
                <w:szCs w:val="20"/>
              </w:rPr>
              <w:t>. WSiP. Warszawa 2013.</w:t>
            </w:r>
          </w:p>
          <w:p w:rsidR="00C36ED1" w:rsidRPr="00C36ED1" w:rsidRDefault="00C36E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Ganczar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M., Gębal,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Repetytorium leksykalne.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Fachsprache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Wirtschaft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LektorKlett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36ED1">
              <w:rPr>
                <w:rFonts w:ascii="Arial" w:hAnsi="Arial" w:cs="Arial"/>
                <w:sz w:val="20"/>
                <w:szCs w:val="20"/>
                <w:lang w:val="de-DE"/>
              </w:rPr>
              <w:t>Poznań 2008.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4. Hagner, V., Schlüter, S., 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>Im Beruf. Arbeitsbuch. Deutsch als Fremd- und Zweitsprache</w:t>
            </w: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 xml:space="preserve"> 2014.</w:t>
            </w:r>
          </w:p>
          <w:p w:rsidR="00C36ED1" w:rsidRDefault="00C36ED1">
            <w:pPr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 xml:space="preserve">Heydel, M., Bukowski,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Współczesne teorie przekładu: antologia</w:t>
            </w:r>
            <w:r>
              <w:rPr>
                <w:rFonts w:ascii="Arial" w:hAnsi="Arial" w:cs="Arial"/>
                <w:sz w:val="20"/>
                <w:szCs w:val="20"/>
              </w:rPr>
              <w:t>. Znak. Kraków 2009.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Kohlrausch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 xml:space="preserve">, A., </w:t>
            </w:r>
            <w:r w:rsidRPr="00334EEB">
              <w:rPr>
                <w:rFonts w:ascii="Arial" w:hAnsi="Arial" w:cs="Arial"/>
                <w:i/>
                <w:sz w:val="20"/>
                <w:szCs w:val="20"/>
              </w:rPr>
              <w:t>Wzory listów niemieckich</w:t>
            </w:r>
            <w:r w:rsidRPr="00334EEB">
              <w:rPr>
                <w:rFonts w:ascii="Arial" w:hAnsi="Arial" w:cs="Arial"/>
                <w:sz w:val="20"/>
                <w:szCs w:val="20"/>
              </w:rPr>
              <w:t>. Wiedza Powszechna. Warszawa 2009.</w:t>
            </w:r>
          </w:p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7.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Kromp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, I.,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Białecki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Deutschland in allen Facetten</w:t>
            </w: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ParkEdukacja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>. Warszawa-Bielsko-Biała 2012.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334EEB">
              <w:rPr>
                <w:rFonts w:ascii="Arial" w:hAnsi="Arial" w:cs="Arial"/>
                <w:sz w:val="20"/>
                <w:szCs w:val="20"/>
              </w:rPr>
              <w:t xml:space="preserve">Rostek, E., </w:t>
            </w:r>
            <w:r w:rsidRPr="00334EEB">
              <w:rPr>
                <w:rFonts w:ascii="Arial" w:hAnsi="Arial" w:cs="Arial"/>
                <w:i/>
                <w:sz w:val="20"/>
                <w:szCs w:val="20"/>
              </w:rPr>
              <w:t>Niemiecki w biznesie. Niezbędnik językowy dla pracowników i właścicieli firm</w:t>
            </w:r>
            <w:r w:rsidRPr="00334E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Wagros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. Poznań 2016.</w:t>
            </w:r>
          </w:p>
          <w:p w:rsidR="00C36ED1" w:rsidRDefault="00C36E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9. </w:t>
            </w: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Stolze, R.,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Übersetzungstheorien. Eine 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>Einführung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2005.</w:t>
            </w:r>
          </w:p>
          <w:p w:rsidR="00C36ED1" w:rsidRPr="00334EEB" w:rsidRDefault="00C36ED1">
            <w:pPr>
              <w:rPr>
                <w:rFonts w:ascii="Arial" w:hAnsi="Arial" w:cs="Arial"/>
                <w:szCs w:val="16"/>
                <w:lang w:val="de-DE"/>
              </w:rPr>
            </w:pPr>
          </w:p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Internetowe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źródła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tekstów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36ED1" w:rsidRPr="00334EEB" w:rsidRDefault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C36ED1" w:rsidRPr="00334EEB">
              <w:rPr>
                <w:rFonts w:ascii="Arial" w:hAnsi="Arial" w:cs="Arial"/>
                <w:sz w:val="20"/>
                <w:szCs w:val="20"/>
                <w:lang w:val="de-DE"/>
              </w:rPr>
              <w:t>. Deutschland Tourismus, https://www.tourismus.de/europa/deutschland/,</w:t>
            </w:r>
          </w:p>
          <w:p w:rsidR="00C36ED1" w:rsidRPr="00334EEB" w:rsidRDefault="00C6155A">
            <w:pPr>
              <w:rPr>
                <w:rFonts w:ascii="Arial" w:hAnsi="Arial" w:cs="Arial"/>
                <w:szCs w:val="16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="00C36ED1" w:rsidRPr="00334EEB">
              <w:rPr>
                <w:rFonts w:ascii="Arial" w:hAnsi="Arial" w:cs="Arial"/>
                <w:sz w:val="20"/>
                <w:szCs w:val="20"/>
                <w:lang w:val="de-DE"/>
              </w:rPr>
              <w:t>. Deutschland Tourismus – Reisen, Urlaub, Ferien, http://www.germany.travel/de/index.html,</w:t>
            </w:r>
          </w:p>
          <w:p w:rsidR="00C36ED1" w:rsidRDefault="00C6155A">
            <w:pPr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C36ED1">
              <w:rPr>
                <w:rFonts w:ascii="Arial" w:hAnsi="Arial" w:cs="Arial"/>
                <w:sz w:val="20"/>
                <w:szCs w:val="20"/>
                <w:lang w:val="en-US"/>
              </w:rPr>
              <w:t xml:space="preserve">. Travel Stories – </w:t>
            </w:r>
            <w:proofErr w:type="spellStart"/>
            <w:r w:rsidR="00C36ED1">
              <w:rPr>
                <w:rFonts w:ascii="Arial" w:hAnsi="Arial" w:cs="Arial"/>
                <w:sz w:val="20"/>
                <w:szCs w:val="20"/>
                <w:lang w:val="en-US"/>
              </w:rPr>
              <w:t>eDreams</w:t>
            </w:r>
            <w:proofErr w:type="spellEnd"/>
            <w:r w:rsidR="00C36ED1">
              <w:rPr>
                <w:rFonts w:ascii="Arial" w:hAnsi="Arial" w:cs="Arial"/>
                <w:sz w:val="20"/>
                <w:szCs w:val="20"/>
                <w:lang w:val="en-US"/>
              </w:rPr>
              <w:t>, https://www.edreams.de/blog/das-muss-man-in-krakau-machen/,</w:t>
            </w:r>
          </w:p>
          <w:p w:rsidR="00C36ED1" w:rsidRPr="00334EEB" w:rsidRDefault="00C6155A">
            <w:pPr>
              <w:rPr>
                <w:rFonts w:ascii="Arial" w:hAnsi="Arial" w:cs="Arial"/>
                <w:szCs w:val="16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C36ED1" w:rsidRPr="00334EEB">
              <w:rPr>
                <w:rFonts w:ascii="Arial" w:hAnsi="Arial" w:cs="Arial"/>
                <w:sz w:val="20"/>
                <w:szCs w:val="20"/>
                <w:lang w:val="de-DE"/>
              </w:rPr>
              <w:t>. Touristeninformation in Krakau, http://www.2krakow.pl/de/willkommen-in-krakau/touristeninformation,</w:t>
            </w:r>
          </w:p>
          <w:p w:rsidR="00C36ED1" w:rsidRPr="00334EEB" w:rsidRDefault="00C6155A">
            <w:pPr>
              <w:rPr>
                <w:rFonts w:ascii="Arial" w:hAnsi="Arial" w:cs="Arial"/>
                <w:szCs w:val="16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>5</w:t>
            </w:r>
            <w:r w:rsidR="00C36ED1" w:rsidRPr="00334EEB">
              <w:rPr>
                <w:rFonts w:ascii="Arial" w:hAnsi="Arial" w:cs="Arial"/>
                <w:sz w:val="20"/>
                <w:szCs w:val="20"/>
              </w:rPr>
              <w:t>. Metropolen.de, http://www.metropolen.de/krakau/wissenswertes/touristeninformationen,</w:t>
            </w:r>
          </w:p>
          <w:p w:rsidR="00C36ED1" w:rsidRPr="00334EEB" w:rsidRDefault="00C6155A">
            <w:pPr>
              <w:rPr>
                <w:rFonts w:ascii="Arial" w:hAnsi="Arial" w:cs="Arial"/>
                <w:szCs w:val="16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="00C36ED1" w:rsidRPr="00334EEB">
              <w:rPr>
                <w:rFonts w:ascii="Arial" w:hAnsi="Arial" w:cs="Arial"/>
                <w:sz w:val="20"/>
                <w:szCs w:val="20"/>
                <w:lang w:val="de-DE"/>
              </w:rPr>
              <w:t>. Deutsche Akademie für Management, https://www.akademie-management.de/fernstudienangebot/fernstudium-marketing,</w:t>
            </w:r>
          </w:p>
          <w:p w:rsidR="00C36ED1" w:rsidRPr="00334EEB" w:rsidRDefault="00C6155A" w:rsidP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  <w:r w:rsidR="00C36ED1" w:rsidRPr="00334EEB">
              <w:rPr>
                <w:rFonts w:ascii="Arial" w:hAnsi="Arial" w:cs="Arial"/>
                <w:sz w:val="20"/>
                <w:szCs w:val="20"/>
                <w:lang w:val="de-DE"/>
              </w:rPr>
              <w:t>. Wirtschaft Unternehmen – Wiener Zeitung online, https://www.wienerzeitung.at/nach</w:t>
            </w: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richten/wirtschaft/unternehmen/,</w:t>
            </w:r>
          </w:p>
          <w:p w:rsidR="00C6155A" w:rsidRPr="00334EEB" w:rsidRDefault="00C6155A" w:rsidP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8. Gebrauchsanweisung, https://cdn.billiger.com/dynimg/8lZ6Q2tp-5FBPzzg0lnba3t4H9rycHjeBa9LTdXG2DAz4KB2NRh7L3kdkXkMrNfIj3LkaC2bXdSQkFlwo-6w-o/Gorenje-ORB153RD-L-Bedienungsanleitung-932ba8.pdf,</w:t>
            </w:r>
          </w:p>
          <w:p w:rsidR="00C6155A" w:rsidRPr="00334EEB" w:rsidRDefault="00C6155A" w:rsidP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9. Gebrauchsanweisung, https://www.beko-hausgeraete.de/shopware/media/pdf/63/d7/8a/BDA_RCNE400E45X.pdf,</w:t>
            </w:r>
          </w:p>
          <w:p w:rsidR="00C6155A" w:rsidRPr="00334EEB" w:rsidRDefault="00C6155A" w:rsidP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10. Gebrauchsanweisung, https://www.electrolux.ch/de-ch/support/user-manuals/,</w:t>
            </w:r>
          </w:p>
          <w:p w:rsidR="00C6155A" w:rsidRPr="00334EEB" w:rsidRDefault="00C6155A" w:rsidP="00C615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11. Gebrauchsanweisung, https://www.miele.com/pmedia/ZGA/TX2070/10250971-000-02_10250971-02.pdf.</w:t>
            </w:r>
          </w:p>
        </w:tc>
      </w:tr>
    </w:tbl>
    <w:p w:rsidR="00C36ED1" w:rsidRDefault="00C36ED1" w:rsidP="00C36ED1">
      <w:pPr>
        <w:rPr>
          <w:rFonts w:ascii="Arial" w:hAnsi="Arial" w:cs="Arial"/>
          <w:sz w:val="22"/>
          <w:szCs w:val="16"/>
          <w:lang w:val="de-DE"/>
        </w:rPr>
      </w:pP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36ED1" w:rsidTr="00C36ED1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36ED1" w:rsidRPr="00334EEB" w:rsidRDefault="00C36E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1. 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önig, H.G.,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Strategie der Übersetzung. Ein Lehr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Gunter Narr Verlag, 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übingen 1984.</w:t>
            </w:r>
          </w:p>
          <w:p w:rsidR="00C36ED1" w:rsidRDefault="00C36ED1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Verstehen und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Übersetzen. Ein Lehr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2007.</w:t>
            </w:r>
          </w:p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Milińska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G., </w:t>
            </w:r>
            <w:r w:rsidRPr="00334EE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Übersetzungskurs </w:t>
            </w:r>
            <w:r w:rsidRPr="00334EEB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Polnisch-Deutsch und Deutsch-Polnisch. </w:t>
            </w:r>
            <w:r w:rsidRPr="00334EEB">
              <w:rPr>
                <w:rFonts w:ascii="Arial" w:hAnsi="Arial" w:cs="Arial"/>
                <w:i/>
                <w:iCs/>
                <w:sz w:val="20"/>
                <w:szCs w:val="20"/>
              </w:rPr>
              <w:t>Kurs tłumaczenia na język niemiecki i polski</w:t>
            </w:r>
            <w:r w:rsidRPr="00334EEB">
              <w:rPr>
                <w:rFonts w:ascii="Arial" w:hAnsi="Arial" w:cs="Arial"/>
                <w:sz w:val="20"/>
                <w:szCs w:val="20"/>
              </w:rPr>
              <w:t xml:space="preserve">. Wydawnictwo Oldenburg.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</w:rPr>
              <w:t xml:space="preserve"> 1998.</w:t>
            </w:r>
          </w:p>
          <w:p w:rsidR="00C36ED1" w:rsidRPr="00334EEB" w:rsidRDefault="00C36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>Słowniki w wersjach papierowych oraz w wersjach online: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34EEB">
              <w:rPr>
                <w:rFonts w:ascii="Arial" w:hAnsi="Arial" w:cs="Arial"/>
                <w:sz w:val="20"/>
                <w:szCs w:val="20"/>
              </w:rPr>
              <w:t>1. Wielki słownik niemiecko-polski PWN;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2. Langenscheidt – 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Großw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ӧ</w:t>
            </w:r>
            <w:proofErr w:type="spellStart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rterbuch</w:t>
            </w:r>
            <w:proofErr w:type="spellEnd"/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 xml:space="preserve"> Deutsch als Fremdsprache;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3. https://de.pons.com/;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4. http://context.reverso.net/t%C5%82umaczenie/;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5. https://www.linguee.pl/polski-niemiecki;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6. https://pl.glosbe.com/;</w:t>
            </w:r>
          </w:p>
          <w:p w:rsidR="00C36ED1" w:rsidRPr="00334EEB" w:rsidRDefault="00C36ED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4EEB">
              <w:rPr>
                <w:rFonts w:ascii="Arial" w:hAnsi="Arial" w:cs="Arial"/>
                <w:sz w:val="20"/>
                <w:szCs w:val="20"/>
                <w:lang w:val="de-DE"/>
              </w:rPr>
              <w:t>7. http://dep.pl/dict_iso;</w:t>
            </w:r>
          </w:p>
          <w:p w:rsidR="00C36ED1" w:rsidRDefault="00C36ED1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https://bab.la/.</w:t>
            </w:r>
          </w:p>
        </w:tc>
      </w:tr>
    </w:tbl>
    <w:p w:rsidR="00C36ED1" w:rsidRDefault="00C36ED1" w:rsidP="00C36ED1">
      <w:pPr>
        <w:pStyle w:val="Tekstdymka1"/>
        <w:rPr>
          <w:rFonts w:ascii="Arial" w:hAnsi="Arial" w:cs="Arial"/>
          <w:sz w:val="22"/>
        </w:rPr>
      </w:pPr>
    </w:p>
    <w:p w:rsidR="00C36ED1" w:rsidRDefault="00C36ED1" w:rsidP="00C36ED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C36ED1" w:rsidRDefault="00C36ED1" w:rsidP="00C36E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C36ED1" w:rsidTr="00C36ED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36ED1" w:rsidTr="00C36ED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36ED1" w:rsidTr="00C36ED1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36ED1" w:rsidTr="00C36ED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36ED1" w:rsidTr="00C36ED1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36ED1" w:rsidTr="00C36ED1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36ED1" w:rsidTr="00C36ED1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36ED1" w:rsidTr="00C36ED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C36E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36ED1" w:rsidTr="00C36ED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36ED1" w:rsidRDefault="00C36ED1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36ED1" w:rsidRDefault="00835480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C36ED1" w:rsidRDefault="00C36ED1" w:rsidP="00C36ED1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ED1"/>
    <w:rsid w:val="00154A31"/>
    <w:rsid w:val="00334EEB"/>
    <w:rsid w:val="0048590B"/>
    <w:rsid w:val="00741EDD"/>
    <w:rsid w:val="00835480"/>
    <w:rsid w:val="00A14B1E"/>
    <w:rsid w:val="00AF07EF"/>
    <w:rsid w:val="00C36ED1"/>
    <w:rsid w:val="00C6155A"/>
    <w:rsid w:val="00C85AB8"/>
    <w:rsid w:val="00DD1D3B"/>
    <w:rsid w:val="00EA782E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D1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ED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ED1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C36ED1"/>
    <w:pPr>
      <w:suppressLineNumbers/>
    </w:pPr>
  </w:style>
  <w:style w:type="paragraph" w:customStyle="1" w:styleId="Tekstdymka1">
    <w:name w:val="Tekst dymka1"/>
    <w:basedOn w:val="Normalny"/>
    <w:rsid w:val="00C36ED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36ED1"/>
    <w:pPr>
      <w:autoSpaceDE/>
      <w:ind w:left="720"/>
    </w:pPr>
    <w:rPr>
      <w:rFonts w:eastAsia="Arial Unicode MS" w:cs="Mangal"/>
      <w:kern w:val="2"/>
      <w:lang w:eastAsia="hi-IN" w:bidi="hi-IN"/>
    </w:rPr>
  </w:style>
  <w:style w:type="paragraph" w:customStyle="1" w:styleId="Akapitzlist2">
    <w:name w:val="Akapit z listą2"/>
    <w:basedOn w:val="Normalny"/>
    <w:rsid w:val="00C36ED1"/>
    <w:pPr>
      <w:autoSpaceDE/>
      <w:ind w:left="720"/>
    </w:pPr>
    <w:rPr>
      <w:rFonts w:eastAsia="Arial Unicode MS" w:cs="Mangal"/>
      <w:kern w:val="2"/>
      <w:lang w:eastAsia="hi-IN" w:bidi="hi-IN"/>
    </w:rPr>
  </w:style>
  <w:style w:type="character" w:customStyle="1" w:styleId="FontStyle37">
    <w:name w:val="Font Style37"/>
    <w:rsid w:val="00C36ED1"/>
    <w:rPr>
      <w:rFonts w:ascii="Verdana" w:hAnsi="Verdana" w:cs="Verdana" w:hint="default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61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6</cp:revision>
  <dcterms:created xsi:type="dcterms:W3CDTF">2018-10-29T08:39:00Z</dcterms:created>
  <dcterms:modified xsi:type="dcterms:W3CDTF">2018-11-30T15:34:00Z</dcterms:modified>
</cp:coreProperties>
</file>